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B4E8" w14:textId="77777777" w:rsidR="00E81729" w:rsidRPr="00E81729" w:rsidRDefault="00E81729" w:rsidP="00CD4508">
      <w:pPr>
        <w:shd w:val="clear" w:color="auto" w:fill="FFFFFF"/>
        <w:spacing w:after="0" w:line="240" w:lineRule="auto"/>
        <w:jc w:val="center"/>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KOMUNIKAT SĄDU REJONOWEGO W BYDGOSZCZY</w:t>
      </w:r>
    </w:p>
    <w:p w14:paraId="5C381141" w14:textId="77777777" w:rsidR="00E81729" w:rsidRPr="00E81729" w:rsidRDefault="00E81729" w:rsidP="00CD4508">
      <w:pPr>
        <w:shd w:val="clear" w:color="auto" w:fill="FFFFFF"/>
        <w:spacing w:after="0" w:line="240" w:lineRule="auto"/>
        <w:jc w:val="center"/>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W SPRAWIE O SYGNATURZE AKT </w:t>
      </w:r>
      <w:r w:rsidRPr="00CD4508">
        <w:rPr>
          <w:rFonts w:ascii="Calibri" w:eastAsia="Times New Roman" w:hAnsi="Calibri" w:cs="Calibri"/>
          <w:b/>
          <w:bCs/>
          <w:color w:val="000000"/>
          <w:kern w:val="0"/>
          <w:sz w:val="24"/>
          <w:szCs w:val="24"/>
          <w:lang w:eastAsia="pl-PL"/>
          <w14:ligatures w14:val="none"/>
        </w:rPr>
        <w:t>XI K 734/20</w:t>
      </w:r>
    </w:p>
    <w:p w14:paraId="6DFAD6CF"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w:t>
      </w:r>
    </w:p>
    <w:p w14:paraId="4B0FA821"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Sąd Rejonowy w Bydgoszczy, Wydział XI Karny - działając stosownie do przepisu art. 131 §  2 i 3 k.p.k. - zawiadamia wszystkich pokrzywdzonych (123 osoby) z pouczeniem, przy czym odpis aktu oskarżenia zostanie doręczony każdemu pokrzywdzonemu, który w zawitym terminie 7 dni od dnia ogłoszenia o to się zwróci.</w:t>
      </w:r>
    </w:p>
    <w:p w14:paraId="32B1C73E" w14:textId="6FBF192B"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Rozprawa w sprawie </w:t>
      </w:r>
      <w:r w:rsidRPr="008E543B">
        <w:rPr>
          <w:rFonts w:ascii="Calibri" w:eastAsia="Times New Roman" w:hAnsi="Calibri" w:cs="Calibri"/>
          <w:b/>
          <w:bCs/>
          <w:color w:val="000000"/>
          <w:kern w:val="0"/>
          <w:sz w:val="24"/>
          <w:szCs w:val="24"/>
          <w:lang w:eastAsia="pl-PL"/>
          <w14:ligatures w14:val="none"/>
        </w:rPr>
        <w:t xml:space="preserve">oskarżonych Jerzego </w:t>
      </w:r>
      <w:proofErr w:type="spellStart"/>
      <w:r w:rsidRPr="008E543B">
        <w:rPr>
          <w:rFonts w:ascii="Calibri" w:eastAsia="Times New Roman" w:hAnsi="Calibri" w:cs="Calibri"/>
          <w:b/>
          <w:bCs/>
          <w:color w:val="000000"/>
          <w:kern w:val="0"/>
          <w:sz w:val="24"/>
          <w:szCs w:val="24"/>
          <w:lang w:eastAsia="pl-PL"/>
          <w14:ligatures w14:val="none"/>
        </w:rPr>
        <w:t>Doberskiego</w:t>
      </w:r>
      <w:proofErr w:type="spellEnd"/>
      <w:r w:rsidRPr="008E543B">
        <w:rPr>
          <w:rFonts w:ascii="Calibri" w:eastAsia="Times New Roman" w:hAnsi="Calibri" w:cs="Calibri"/>
          <w:b/>
          <w:bCs/>
          <w:color w:val="000000"/>
          <w:kern w:val="0"/>
          <w:sz w:val="24"/>
          <w:szCs w:val="24"/>
          <w:lang w:eastAsia="pl-PL"/>
          <w14:ligatures w14:val="none"/>
        </w:rPr>
        <w:t>, Grzegorza Kaczyńskiego i Zbigniewa Sulinowskiego</w:t>
      </w:r>
      <w:r w:rsidRPr="00E81729">
        <w:rPr>
          <w:rFonts w:ascii="Calibri" w:eastAsia="Times New Roman" w:hAnsi="Calibri" w:cs="Calibri"/>
          <w:color w:val="000000"/>
          <w:kern w:val="0"/>
          <w:sz w:val="24"/>
          <w:szCs w:val="24"/>
          <w:lang w:eastAsia="pl-PL"/>
          <w14:ligatures w14:val="none"/>
        </w:rPr>
        <w:t xml:space="preserve"> odbędzie się w budynku Sądu Rejonowego w Bydgoszczy przy ul. Wały Jagiellońskie 4 </w:t>
      </w:r>
      <w:r w:rsidRPr="008E543B">
        <w:rPr>
          <w:rFonts w:ascii="Calibri" w:eastAsia="Times New Roman" w:hAnsi="Calibri" w:cs="Calibri"/>
          <w:b/>
          <w:bCs/>
          <w:color w:val="000000"/>
          <w:kern w:val="0"/>
          <w:sz w:val="24"/>
          <w:szCs w:val="24"/>
          <w:lang w:eastAsia="pl-PL"/>
          <w14:ligatures w14:val="none"/>
        </w:rPr>
        <w:t>w sali 23 w dniu 16 maja 2024 roku, godz. 10:00 - 11:30.</w:t>
      </w:r>
    </w:p>
    <w:p w14:paraId="69355369"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w:t>
      </w:r>
    </w:p>
    <w:p w14:paraId="3DCDE4B2" w14:textId="77777777" w:rsidR="00E81729" w:rsidRPr="008E543B" w:rsidRDefault="00E81729" w:rsidP="008E543B">
      <w:pPr>
        <w:shd w:val="clear" w:color="auto" w:fill="FFFFFF"/>
        <w:spacing w:after="0" w:line="240" w:lineRule="auto"/>
        <w:jc w:val="both"/>
        <w:rPr>
          <w:rFonts w:ascii="Segoe UI" w:eastAsia="Times New Roman" w:hAnsi="Segoe UI" w:cs="Segoe UI"/>
          <w:color w:val="212121"/>
          <w:kern w:val="0"/>
          <w:sz w:val="23"/>
          <w:szCs w:val="23"/>
          <w:u w:val="single"/>
          <w:lang w:eastAsia="pl-PL"/>
          <w14:ligatures w14:val="none"/>
        </w:rPr>
      </w:pPr>
      <w:r w:rsidRPr="008E543B">
        <w:rPr>
          <w:rFonts w:ascii="Calibri" w:eastAsia="Times New Roman" w:hAnsi="Calibri" w:cs="Calibri"/>
          <w:color w:val="000000"/>
          <w:kern w:val="0"/>
          <w:sz w:val="24"/>
          <w:szCs w:val="24"/>
          <w:u w:val="single"/>
          <w:lang w:eastAsia="pl-PL"/>
          <w14:ligatures w14:val="none"/>
        </w:rPr>
        <w:t>Stawiennictwo pokrzywdzonych nie jest obowiązkowe. </w:t>
      </w:r>
    </w:p>
    <w:p w14:paraId="1ECB5CAE"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w:t>
      </w:r>
    </w:p>
    <w:p w14:paraId="7AAF34C8"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Wszelkie informacje w przedmiotowej sprawie pokrzywdzeni mogą uzyskać pod nr tel. (52) 58 78 540.</w:t>
      </w:r>
    </w:p>
    <w:p w14:paraId="2E88D7FD"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w:t>
      </w:r>
    </w:p>
    <w:p w14:paraId="52D2DE26"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POUCZENIE O UPRAWNIENIACH I OBOWIĄZKACH </w:t>
      </w:r>
    </w:p>
    <w:p w14:paraId="7EA13E74"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w:t>
      </w:r>
    </w:p>
    <w:p w14:paraId="0AE5E281"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1. Pokrzywdzonym jest osoba fizyczna lub prawna, której dobro prawne zostało bezpośrednio naruszone lub zagrożone przez przestępstwo. Pokrzywdzonym może być także niemająca osobowości prawnej:</w:t>
      </w:r>
    </w:p>
    <w:p w14:paraId="302F13CE"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a) instytucja państwowa lub samorządowa,</w:t>
      </w:r>
    </w:p>
    <w:p w14:paraId="19178E5F"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b) inna jednostka organizacyjna, której odrębne przepisy przyznają zdolność prawną.</w:t>
      </w:r>
    </w:p>
    <w:p w14:paraId="37BD7F65"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Za pokrzywdzonego uważa się zakład ubezpieczeń w zakresie, w jakim pokrył szkodę wyrządzoną pokrzywdzonemu przez przestępstwo lub jest zobowiązany do jej pokrycia. W sprawach o przestępstwa przeciwko prawom osób wykonujących pracę zarobkową, o których mowa w art. 218-221 oraz w art. 225 § 2 Kodeksu karnego, organy Państwowej Inspekcji Pracy mogą wykonywać prawa pokrzywdzonego, jeżeli w zakresie swego działania ujawniły przestępstwo lub wystąpiły o wszczęcie postępowania. W sprawach o przestępstwa, którymi wyrządzono szkodę w mieniu instytucji lub jednostki organizacyjnej, mniemającej osobowości prawnej, jeżeli nie działa organ pokrzywdzonej instytucji lub jednostki organizacyjnej, prawa pokrzywdzonego mogą wykonywać organy kontroli państwowej, które w zakresie swojego działania ujawniły przestępstwo lub wystąpiły o wszczęcie postępowania. (art. 49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7BCD17F6"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2. Stronom, obrońcom, pełnomocnikom i przedstawicielom ustawowym udostępnia się akta sprawy sądowej i daje możność sporządzenia z nich odpisów. Za zgodą prezesa sądu akta te mogą być udostępnione również innym osobom. W toku postępowania sądowego udostępnia się na ich wniosek akta postępowania przygotowawczego w części, w jakiej nie zostały przekazane sądowi, także w celu utrwalenia ich w postaci elektronicznej. Na wniosek oskarżonego lub jego obrońcy wydaje się odpłatnie kopie dokumentów z akt sprawy. Kopie takie wydaje się odpłatnie, na wniosek, również innym stronom, pełnomocnikom i przedstawicielom ustawowym. Od kopii wykonanej samodzielnie nie pobiera się opłaty. Prezes sądu lub referendarz sądowy może w razie uzasadnionej potrzeby zarządzić wydanie odpłatnie uwierzytelnionych odpisów z akt sprawy. Jeżeli zachodzi niebezpieczeństwo ujawnienia informacji niejawnych o klauzuli tajności "tajne" lub "ściśle tajne", przeglądanie akt, sporządzanie odpisów i kopii odbywa się z zachowaniem rygorów określonych przez prezesa sądu lub sąd. Uwierzytelnionych odpisów i kopii nie wydaje się, chyba że ustawa stanowi inaczej. (k. 156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061D2325"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lastRenderedPageBreak/>
        <w:t xml:space="preserve">3. Pokrzywdzony ma prawo do złożenia wniosku o skierowanie sprawy do postępowania mediacyjnego w celu pogodzenia się z podejrzanym (art. 23a). Pozytywne wyniki przeprowadzonej mediacji są brane pod uwagę przez sąd przy wymiarze kary (art. 53 § 3 ustawy z dnia 6 czerwca 1997 r. - Kodeks karny (Dz. U. Nr 88, poz. 553, z </w:t>
      </w:r>
      <w:proofErr w:type="spellStart"/>
      <w:r w:rsidRPr="00E81729">
        <w:rPr>
          <w:rFonts w:ascii="Calibri" w:eastAsia="Times New Roman" w:hAnsi="Calibri" w:cs="Calibri"/>
          <w:color w:val="000000"/>
          <w:kern w:val="0"/>
          <w:sz w:val="24"/>
          <w:szCs w:val="24"/>
          <w:lang w:eastAsia="pl-PL"/>
          <w14:ligatures w14:val="none"/>
        </w:rPr>
        <w:t>późn</w:t>
      </w:r>
      <w:proofErr w:type="spellEnd"/>
      <w:r w:rsidRPr="00E81729">
        <w:rPr>
          <w:rFonts w:ascii="Calibri" w:eastAsia="Times New Roman" w:hAnsi="Calibri" w:cs="Calibri"/>
          <w:color w:val="000000"/>
          <w:kern w:val="0"/>
          <w:sz w:val="24"/>
          <w:szCs w:val="24"/>
          <w:lang w:eastAsia="pl-PL"/>
          <w14:ligatures w14:val="none"/>
        </w:rPr>
        <w:t>. zm.);</w:t>
      </w:r>
    </w:p>
    <w:p w14:paraId="26D9EFC6"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4. Pokrzywdzony, a także prokurator, może aż do zamknięcia przewodu sądowego na rozprawie głównej złożyć wniosek o naprawienie szkody, o którym mowa w art. 46 § 1 Kodeksu karnego. Jednakże jeżeli do dnia 01 lipca 2015r. przesłuchano już pokrzywdzonego wniosek o naprawienie szkody w trybie art. 46 § 1 kk można złożyć jedynie do zakończenia pierwszego przesłuchania pokrzywdzonego na rozprawie głównej (art. 49a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11D054A7"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5. Za pokrzywdzonego, który nie jest osobą fizyczną, czynności procesowych dokonuje organ uprawniony do działania w jego imieniu. Jeżeli pokrzywdzonym jest małoletni albo ubezwłasnowolniony całkowicie lub częściowo, prawa jego wykonuje przedstawiciel ustawowy albo osoba, pod której stałą pieczą pokrzywdzony pozostaje. Jeżeli pokrzywdzonym jest osoba nieporadna, w szczególności ze względu na wiek lub stan zdrowia, jego prawa może wykonywać osoba, pod której pieczą pokrzywdzony pozostaje (art. 51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004C365B"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6. W razie śmierci pokrzywdzonego prawa, które by mu przysługiwały, mogą wykonywać osoby najbliższe lub osoby pozostające na jego utrzymaniu, a w wypadku ich braku lub nieujawnienia - prokurator, działając z urzędu. W przypadku gdy organ prowadzący postępowanie dysponuje informacjami o osobach najbliższych dla pokrzywdzonego lub osobach pozostających na jego utrzymaniu, poucza o przysługujących uprawnieniach co najmniej jedną z nich (art. 52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06CDF091"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7. W sprawach o przestępstwa ścigane z oskarżenia publicznego pokrzywdzony może działać jako strona w charakterze oskarżyciela posiłkowego obok oskarżyciela publicznego lub zamiast niego (art. 53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2592A44D"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8. Jeżeli akt oskarżenia wniósł oskarżyciel publiczny, pokrzywdzony może aż do czasu rozpoczęcia przewodu sądowego na rozprawie głównej złożyć oświadczenie, że będzie działał w charakterze oskarżyciela posiłkowego. Cofnięcie aktu oskarżenia przez oskarżyciela publicznego nie pozbawia uprawnień oskarżyciela posiłkowego. Pokrzywdzony, który uprzednio nie korzystał z uprawnień oskarżyciela posiłkowego, może w terminie 14 dni od powiadomienia go o cofnięciu przez oskarżyciela publicznego aktu oskarżenia oświadczyć, że przystępuje do postępowania jako oskarżyciel posiłkowy (art. 54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05B5D39E"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9. Sąd może ograniczyć liczbę oskarżycieli posiłkowych występujących w sprawie, jeżeli jest to konieczne dla zabezpieczenia prawidłowego toku postępowania. Sąd orzeka, że oskarżyciel posiłkowy nie może brać udziału w postępowaniu, gdy bierze w nim już udział określona przez sąd liczba oskarżycieli. Sąd orzeka także, iż oskarżyciel posiłkowy nie może brać udziału w postępowaniu, jeżeli stwierdzi, że nie jest on osobą uprawnioną lub jego akt oskarżenia albo oświadczenie o przystąpieniu do postępowania zostało złożone po terminie. Oskarżyciel posiłkowy, który nie bierze udziału w postępowaniu z uwagi na ograniczenie liczby oskarżycieli posiłkowych występujących w sprawie, może przedstawić sądowi na piśmie swoje stanowisko w terminie 7 dni od daty doręczenia postanowienia (art. 56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2B83FABA"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10. Pokrzywdzony ma prawo do korzystania z pomocy wybranego przez siebie pełnomocnika, którym może być adwokat lub radca prawny. Nie można mieć więcej niż trzech pełnomocników jednocześnie. W zależności od wyniku procesu kosztami wynajęcia pełnomocnika może zostać obciążony oskarżony (art. 627-629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013674BF"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11. Pokrzywdzony, który nie występuje w sprawie w charakterze oskarżyciela posiłkowego, może ustanowić pełnomocnika, jeżeli wymagają tego jego interesy w toczącym się </w:t>
      </w:r>
      <w:r w:rsidRPr="00E81729">
        <w:rPr>
          <w:rFonts w:ascii="Calibri" w:eastAsia="Times New Roman" w:hAnsi="Calibri" w:cs="Calibri"/>
          <w:color w:val="000000"/>
          <w:kern w:val="0"/>
          <w:sz w:val="24"/>
          <w:szCs w:val="24"/>
          <w:lang w:eastAsia="pl-PL"/>
          <w14:ligatures w14:val="none"/>
        </w:rPr>
        <w:lastRenderedPageBreak/>
        <w:t>postępowaniu. Sąd może odmówić dopuszczenia do udziału w postępowaniu pełnomocnika, jeżeli uzna, iż nie wymaga tego obrona interesów osoby, niebędącej stroną;</w:t>
      </w:r>
    </w:p>
    <w:p w14:paraId="212983F1"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12. Pokrzywdzony ma prawo do bezpłatnej pomocy tłumacza przy przesłuchaniu lub zapoznaniu się z treścią dowodu, jeżeli pokrzywdzony nie mówi po polsku, a także- w razie potrzeby- jeżeli jest on głuchy lub niemy (art. 204 § 1 i 2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50B76764"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13. Oskarżycielowi posiłkowemu, który nie włada w wystarczającym stopniu językiem polskim, orzeczenie podlegające zaskarżeniu lub kończące postępowanie doręcza się wraz z tłumaczeniem; za zgodą oskarżyciela posiłkowego można poprzestać na ogłoszeniu przetłumaczonego orzeczenia kończącego postępowanie, jeżeli nie podlega ono zaskarżeniu (art. 56a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270642D1"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14. W razie odstąpienia oskarżyciela posiłkowego od oskarżenia nie może on ponownie przyłączyć się do postępowania. O odstąpieniu oskarżyciela posiłkowego od oskarżenia w sprawie, w której oskarżyciel publiczny nie bierze udziału, sąd zawiadamia prokuratora. Nieprzystąpienie przez niego do oskarżenia w terminie 14 dni od doręczenia zawiadomienia powoduje umorzenie postępowania (art. 57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363E1D73"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16. Śmierć oskarżyciela posiłkowego nie tamuje biegu postępowania; osoby najbliższe lub osoby pozostające na jego utrzymaniu mogą przystąpić do postępowania w charakterze oskarżyciela posiłkowego w każdym stadium postępowania. W razie śmierci oskarżyciela posiłkowego, który samodzielnie popierał oskarżenie, postępowanie zawiesza się, a osoby najbliższe lub osoby pozostające na utrzymaniu zmarłego mogą wstąpić w jego prawa. Jeżeli w terminie zawitym 3 miesięcy od dnia śmierci oskarżyciela prywatnego osoba uprawniona nie wstąpi w prawa zmarłego, sąd lub referendarz sądowy umarza postępowanie (art. 58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07FC903C"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17. Sąd może uzależnić uwzględnienie wniosku o wydanie na posiedzeniu wyroku skazującego i orzeczenie uzgodnionych z oskarżonym kar, o którym mowa w art. 335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 xml:space="preserve">, od naprawienia szkody w całości albo w części lub od zadośćuczynienia za doznaną krzywdę. Sąd może odroczyć posiedzenie, wyznaczając oskarżonemu i pokrzywdzonemu termin na porozumienie się w kwestii naprawienia szkody lub zadośćuczynienia. Uwzględnienie wniosku w trybie art. 335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 xml:space="preserve"> jest możliwe tylko wówczas, jeżeli nie sprzeciwi się temu pokrzywdzony, należycie powiadomiony o terminie posiedzenia. Prokurator, oskarżony i pokrzywdzony mają prawo wziąć udział w posiedzeniu. W przypadku uwzględnienia wniosku w trybie art. 335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 xml:space="preserve"> następuje zakończenie postępowania bez przeprowadzenia rozprawy. Pokrzywdzony może złożyć oświadczenie o działaniu w charakterze oskarżyciela posiłkowego. Udział prokuratora, oskarżonego, pokrzywdzonego w posiedzeniu jest obowiązkowy, jeżeli prezes sądu lub sąd tak zarządzi. Sąd, uwzględniając wniosek, skazuje oskarżonego wyrokiem (art. 343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7F35FDE6"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19. Oskarżony może przed doręczeniem mu zawiadomienia o terminie rozprawy złożyć wniosek o wydanie wyroku skazującego i wymierzenie mu określonej kary lub środka karnego, orzeczenie przepadku lub środka kompensacyjnego bez przeprowadzenia postępowania dowodowego (art. 338a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 Pokrzywdzony może się sprzeciwić wnioskowi. </w:t>
      </w:r>
    </w:p>
    <w:p w14:paraId="555A51EC"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20. Sąd może uwzględnić wniosek oskarżonego złożony do chwili zakończenia przesłuchania wszystkich oskarżonych o wydanie wyroku skazującego i wymierzenie mu określonej kary lub środka karnego, orzeczenie przepadku lub środka kompensacyjnego bez przeprowadzenia postępowania dowodowego, jeżeli nie sprzeciwi się temu Prokurator i pokrzywdzony, a nadto okoliczności popełnienia przestępstwa i wina nie budzą wątpliwości, a cele postępowania zostaną osiągnięte mimo nieprzeprowadzenia rozprawy w całości (art. 387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05059DD5"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21. Niestawiennictwo stron, ich obrońców i pełnomocników nie stoi na przeszkodzie ogłoszeniu wyroku. </w:t>
      </w:r>
    </w:p>
    <w:p w14:paraId="4384B8B7"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lastRenderedPageBreak/>
        <w:t xml:space="preserve">22. W razie skazania oskarżonego lub warunkowego umorzenia postępowania w wypadkach wskazanych w ustawie sąd orzeka nawiązkę na rzecz pokrzywdzonego, obowiązek naprawienia, w całości lub w części, szkody lub zadośćuczynienia za doznaną krzywdę. Nawiązki na rzecz pokrzywdzonego, obowiązku naprawienia szkody lub zadośćuczynienia za doznaną krzywdę nie orzeka się, jeżeli roszczenie wynikające z popełnienia przestępstwa jest przedmiotem innego postępowania albo o roszczeniu tym prawomocnie orzeczono. Jeżeli orzeczony obowiązek naprawienia szkody lub zadośćuczynienia za doznaną krzywdę albo nawiązka orzeczona na rzecz pokrzywdzonego nie pokrywają całej szkody lub nie stanowią pełnego zadośćuczynienia za doznaną krzywdę, pokrzywdzony może dochodzić dodatkowych roszczeń w postępowaniu cywilnym (art.415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55AF1122"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23. Wyrok doręcza się podmiotom uprawnionym do wniesienia środka zaskarżenia, jeżeli ustawa tak stanowi. Postanowienie albo zarządzenie wydane poza rozprawą, od którego przysługuje środek zaskarżenia, doręcza się podmiotom uprawnionym do wniesienia tego środka, a postanowienie kończące postępowanie jego stronom, chyba że byli obecni przy ogłoszeniu postanowienia albo zarządzenia. Stronom doręcza się również postanowienie wraz z uzasadnieniem w wypadku wskazanym w art. 98 § 2.</w:t>
      </w:r>
    </w:p>
    <w:p w14:paraId="38311839"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24. W terminie zawitym 7 dni od daty ogłoszenia, a gdy ustawa przewiduje doręczenie wyroku, od daty jego doręczenia, strona ( w tym oskarżyciel posiłkowy), a w wypadku wyroku warunkowo umarzającego postępowanie, wydanego na posiedzeniu, także pokrzywdzony, mogą złożyć wniosek o sporządzenie na piśmie i doręczenie uzasadnienia wyroku. Sporządzenie uzasadnienia z urzędu nie zwalnia strony oraz pokrzywdzonego od złożenia wniosku o doręczenie uzasadnienia. Wniosek składa się na piśmie. We wniosku należy wskazać, czy dotyczy całości wyroku czy też niektórych czynów, których popełnienie oskarżyciel zarzucił oskarżonemu, bądź też jedynie rozstrzygnięcia o karze i o innych konsekwencjach prawnych czynu. Wniosek niepochodzący od oskarżonego powinien również wskazywać tego z oskarżonych, którego dotyczy (art. 422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4E7B1880"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25. Sąd lub prokurator niezwłocznie zawiadamia pokrzywdzonego, jego przedstawiciela ustawowego lub osobę, pod której stałą pieczą pokrzywdzony pozostaje, o uchyleniu, nieprzedłużeniu lub zmianie tymczasowego aresztowania na inny środek zapobiegawczy, jak również o ucieczce oskarżonego z aresztu śledczego, chyba że pokrzywdzony oświadczy, iż z takiego uprawnienia rezygnuje (art. 253 § 3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6367BF83"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27. Jeżeli przewodniczący, zarządzając przerwę, oznaczy jednocześnie czas i miejsce dalszego ciągu rozprawy, osoby obecne na rozprawie przerwanej, których obecność była obowiązkowa, są obowiązane stawić się w nowym terminie bez wezwania. Osoby uprawnione do stawiennictwa nie muszą być zawiadamiane o nowym terminie, nawet jeśli nie uczestniczyły w rozprawie przerwanej (art. 402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1E2AFCB4"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28. Pokrzywdzony może wystąpić o stosowanie środka zapobiegawczego, środka karnego lub obowiązku związanego z poddanie sprawcy próbie, polegającego na powstrzymaniu się od przebywania w określonych środowiskach lub miejscach lub kontaktowania się z określonymi osobami lub zbliżania się do określonych osób na terenie państwa członkowskiego Unii Europejskiej, jeżeli pokrzywdzony będzie tam przebywać (art. 611 w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722D3F62"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29. Pokrzywdzony będący obywatelem polskim lub obywatelem innego państwa członkowskiego Unii Europejskiej może ubiegać się o państwową kompensatę na zasadach określonych w ustawie z dnia 7 lipca 2005r. o państwowej kompensacie przysługującej ofiarom niektórych przestępstw (Dz. U. Nr 169, poz. 1415 z </w:t>
      </w:r>
      <w:proofErr w:type="spellStart"/>
      <w:r w:rsidRPr="00E81729">
        <w:rPr>
          <w:rFonts w:ascii="Calibri" w:eastAsia="Times New Roman" w:hAnsi="Calibri" w:cs="Calibri"/>
          <w:color w:val="000000"/>
          <w:kern w:val="0"/>
          <w:sz w:val="24"/>
          <w:szCs w:val="24"/>
          <w:lang w:eastAsia="pl-PL"/>
          <w14:ligatures w14:val="none"/>
        </w:rPr>
        <w:t>późn</w:t>
      </w:r>
      <w:proofErr w:type="spellEnd"/>
      <w:r w:rsidRPr="00E81729">
        <w:rPr>
          <w:rFonts w:ascii="Calibri" w:eastAsia="Times New Roman" w:hAnsi="Calibri" w:cs="Calibri"/>
          <w:color w:val="000000"/>
          <w:kern w:val="0"/>
          <w:sz w:val="24"/>
          <w:szCs w:val="24"/>
          <w:lang w:eastAsia="pl-PL"/>
          <w14:ligatures w14:val="none"/>
        </w:rPr>
        <w:t>. zm.);</w:t>
      </w:r>
    </w:p>
    <w:p w14:paraId="4CE58312"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30. W razie zagrożenia dla życia lub zdrowia pokrzywdzonego lub jego najbliższych, mogą oni otrzymać ochronę Policji na czas czynności procesowej, a jeżeli stopień zagrożenia jest wysoki, </w:t>
      </w:r>
      <w:r w:rsidRPr="00E81729">
        <w:rPr>
          <w:rFonts w:ascii="Calibri" w:eastAsia="Times New Roman" w:hAnsi="Calibri" w:cs="Calibri"/>
          <w:color w:val="000000"/>
          <w:kern w:val="0"/>
          <w:sz w:val="24"/>
          <w:szCs w:val="24"/>
          <w:lang w:eastAsia="pl-PL"/>
          <w14:ligatures w14:val="none"/>
        </w:rPr>
        <w:lastRenderedPageBreak/>
        <w:t>mogą oni otrzymać ochronę osobistą lub pomoc w zakresie zmiany miejsca pobytu. Wniosek o udzielenie ochrony kieruje się do komendanta wojewódzkiego Policji za pośrednictwem organu procesowego organu prowadzącego postępowanie albo do sądu ( art. 1-17 ustawy z dnia 28 listopada 2014r. o ochronie i pomocy dla pokrzywdzonego i świadka, Dz. U. z 2015r., poz. 21);</w:t>
      </w:r>
    </w:p>
    <w:p w14:paraId="1BE215BE"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31. Pokrzywdzony i jego najbliżsi mogą otrzymać pomoc medyczną, psychologiczną, rehabilitacyjną, prawną oraz materialną w Sieci Pomocy dla Osób Pokrzywdzonych Przestępstwem (art. 43 § 8 pkt 1 ustawy z dnia 6 czerwca 1997r. Kodeks karny wykonawczy, Dz.U. Nr 90, poz. 557 z </w:t>
      </w:r>
      <w:proofErr w:type="spellStart"/>
      <w:r w:rsidRPr="00E81729">
        <w:rPr>
          <w:rFonts w:ascii="Calibri" w:eastAsia="Times New Roman" w:hAnsi="Calibri" w:cs="Calibri"/>
          <w:color w:val="000000"/>
          <w:kern w:val="0"/>
          <w:sz w:val="24"/>
          <w:szCs w:val="24"/>
          <w:lang w:eastAsia="pl-PL"/>
          <w14:ligatures w14:val="none"/>
        </w:rPr>
        <w:t>późn</w:t>
      </w:r>
      <w:proofErr w:type="spellEnd"/>
      <w:r w:rsidRPr="00E81729">
        <w:rPr>
          <w:rFonts w:ascii="Calibri" w:eastAsia="Times New Roman" w:hAnsi="Calibri" w:cs="Calibri"/>
          <w:color w:val="000000"/>
          <w:kern w:val="0"/>
          <w:sz w:val="24"/>
          <w:szCs w:val="24"/>
          <w:lang w:eastAsia="pl-PL"/>
          <w14:ligatures w14:val="none"/>
        </w:rPr>
        <w:t>. zm.;</w:t>
      </w:r>
    </w:p>
    <w:p w14:paraId="4B68E972"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32. Usprawiedliwienie niestawiennictwa z powodu choroby wymaga zaświadczenia potwierdzającego niemożność stawienia się na wezwanie sądu, wystawionego przez lekarza sądowego (art. 117 § 2a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 Informacje o miejscach, dniach i godzinach przyjęć lekarzy sądowych, wraz z ich imieniem i nazwiskiem oraz numerem telefonu, wywiesza się na tablicach w siedzibach sądów, prokuratur, komend i komisariatów Policji, innych organów uprawnionych do prowadzenia dochodzeń, okręgowej rady adwokackiej i rady okręgowej izby radców prawnych, położonych w obszarze właściwości danego sądu okręgowego, a także w miejscach wykonywania zawodu lekarza przez lekarzy sądowych (art. 8 ust. 1 ustawy o lekarzu sądowym);</w:t>
      </w:r>
    </w:p>
    <w:p w14:paraId="12D0A8F0" w14:textId="045212F6"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33. Informacje o sprawie udzielane są w Punkcie Obsługi Interesanta, mieszczącym się przy ul. Wały Jagiellońskie 4, pokój </w:t>
      </w:r>
      <w:r>
        <w:rPr>
          <w:rFonts w:ascii="Calibri" w:eastAsia="Times New Roman" w:hAnsi="Calibri" w:cs="Calibri"/>
          <w:color w:val="000000"/>
          <w:kern w:val="0"/>
          <w:sz w:val="24"/>
          <w:szCs w:val="24"/>
          <w:lang w:eastAsia="pl-PL"/>
          <w14:ligatures w14:val="none"/>
        </w:rPr>
        <w:t>19</w:t>
      </w:r>
      <w:r w:rsidRPr="00E81729">
        <w:rPr>
          <w:rFonts w:ascii="Calibri" w:eastAsia="Times New Roman" w:hAnsi="Calibri" w:cs="Calibri"/>
          <w:color w:val="000000"/>
          <w:kern w:val="0"/>
          <w:sz w:val="24"/>
          <w:szCs w:val="24"/>
          <w:lang w:eastAsia="pl-PL"/>
          <w14:ligatures w14:val="none"/>
        </w:rPr>
        <w:t xml:space="preserve">, </w:t>
      </w:r>
      <w:r>
        <w:rPr>
          <w:rFonts w:ascii="Calibri" w:eastAsia="Times New Roman" w:hAnsi="Calibri" w:cs="Calibri"/>
          <w:color w:val="000000"/>
          <w:kern w:val="0"/>
          <w:sz w:val="24"/>
          <w:szCs w:val="24"/>
          <w:lang w:eastAsia="pl-PL"/>
          <w14:ligatures w14:val="none"/>
        </w:rPr>
        <w:t>20 i 21</w:t>
      </w:r>
      <w:r w:rsidRPr="00E81729">
        <w:rPr>
          <w:rFonts w:ascii="Calibri" w:eastAsia="Times New Roman" w:hAnsi="Calibri" w:cs="Calibri"/>
          <w:color w:val="000000"/>
          <w:kern w:val="0"/>
          <w:sz w:val="24"/>
          <w:szCs w:val="24"/>
          <w:lang w:eastAsia="pl-PL"/>
          <w14:ligatures w14:val="none"/>
        </w:rPr>
        <w:t xml:space="preserve"> oraz pod numerami telefonów: (52) </w:t>
      </w:r>
      <w:r>
        <w:rPr>
          <w:rFonts w:ascii="Calibri" w:eastAsia="Times New Roman" w:hAnsi="Calibri" w:cs="Calibri"/>
          <w:color w:val="000000"/>
          <w:kern w:val="0"/>
          <w:sz w:val="24"/>
          <w:szCs w:val="24"/>
          <w:lang w:eastAsia="pl-PL"/>
          <w14:ligatures w14:val="none"/>
        </w:rPr>
        <w:t>58 78 500</w:t>
      </w:r>
      <w:r w:rsidRPr="00E81729">
        <w:rPr>
          <w:rFonts w:ascii="Calibri" w:eastAsia="Times New Roman" w:hAnsi="Calibri" w:cs="Calibri"/>
          <w:color w:val="000000"/>
          <w:kern w:val="0"/>
          <w:sz w:val="24"/>
          <w:szCs w:val="24"/>
          <w:lang w:eastAsia="pl-PL"/>
          <w14:ligatures w14:val="none"/>
        </w:rPr>
        <w:t>. Interesanci uzyskają wiadomości o toku postępowania w sprawie, w tym o terminach rozpraw oraz podstawowe informacje o wymogach pism procesowych składanych w Sądzie, niezbędnych dokumentach i o opłatach sądowych;</w:t>
      </w:r>
    </w:p>
    <w:p w14:paraId="69EDAF97"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34. Pokrzywdzony jest obowiązany:</w:t>
      </w:r>
    </w:p>
    <w:p w14:paraId="5E761ABB"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a) wskazać adres dla doręczeń w kraju, kiedy przebywa za granicą; w przeciwnym wypadku pismo wysłane na ostatnio znany adres w kraju zostanie uznane za skutecznie doręczone, a czynność lub rozprawa zostanie przeprowadzona pod nieobecność pokrzywdzonego; niewskazanie adresu może również uniemożliwić złożenie wniosku, zażalenia lub apelacji z powodu upływu terminów (art. 138);</w:t>
      </w:r>
    </w:p>
    <w:p w14:paraId="73EC60D5"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b) podać nowy adres w wypadku zmiany miejsca zamieszkania lub pobytu; w przeciwnym wypadku pismo wysłane na dotychczasowy adres zostanie uznane za skutecznie doręczone, a czynność lub rozprawa zostanie przeprowadzona pod nieobecność pokrzywdzonego; niewskazanie adresu może również uniemożliwić złożenie wniosku, zażalenia lub apelacji z powodu upływu terminów (art. 139),</w:t>
      </w:r>
    </w:p>
    <w:p w14:paraId="4E4BB09B"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 xml:space="preserve">c) poddać się oględzinom i badaniom niepołączony z zabiegiem chirurgicznym lub obserwacją w zakładzie leczniczym, jeżeli karalność czynu zależy od stanu zdrowia pokrzywdzonego (art. 192 § 1 </w:t>
      </w:r>
      <w:proofErr w:type="spellStart"/>
      <w:r w:rsidRPr="00E81729">
        <w:rPr>
          <w:rFonts w:ascii="Calibri" w:eastAsia="Times New Roman" w:hAnsi="Calibri" w:cs="Calibri"/>
          <w:color w:val="000000"/>
          <w:kern w:val="0"/>
          <w:sz w:val="24"/>
          <w:szCs w:val="24"/>
          <w:lang w:eastAsia="pl-PL"/>
          <w14:ligatures w14:val="none"/>
        </w:rPr>
        <w:t>kpk</w:t>
      </w:r>
      <w:proofErr w:type="spellEnd"/>
      <w:r w:rsidRPr="00E81729">
        <w:rPr>
          <w:rFonts w:ascii="Calibri" w:eastAsia="Times New Roman" w:hAnsi="Calibri" w:cs="Calibri"/>
          <w:color w:val="000000"/>
          <w:kern w:val="0"/>
          <w:sz w:val="24"/>
          <w:szCs w:val="24"/>
          <w:lang w:eastAsia="pl-PL"/>
          <w14:ligatures w14:val="none"/>
        </w:rPr>
        <w:t>)</w:t>
      </w:r>
    </w:p>
    <w:p w14:paraId="48C3136F" w14:textId="77777777" w:rsidR="00E81729" w:rsidRPr="00E81729" w:rsidRDefault="00E81729" w:rsidP="008E543B">
      <w:pPr>
        <w:shd w:val="clear" w:color="auto" w:fill="FFFFFF"/>
        <w:spacing w:after="0" w:line="240" w:lineRule="auto"/>
        <w:jc w:val="both"/>
        <w:rPr>
          <w:rFonts w:ascii="Segoe UI" w:eastAsia="Times New Roman" w:hAnsi="Segoe UI" w:cs="Segoe UI"/>
          <w:color w:val="212121"/>
          <w:kern w:val="0"/>
          <w:sz w:val="23"/>
          <w:szCs w:val="23"/>
          <w:lang w:eastAsia="pl-PL"/>
          <w14:ligatures w14:val="none"/>
        </w:rPr>
      </w:pPr>
      <w:r w:rsidRPr="00E81729">
        <w:rPr>
          <w:rFonts w:ascii="Calibri" w:eastAsia="Times New Roman" w:hAnsi="Calibri" w:cs="Calibri"/>
          <w:color w:val="000000"/>
          <w:kern w:val="0"/>
          <w:sz w:val="24"/>
          <w:szCs w:val="24"/>
          <w:lang w:eastAsia="pl-PL"/>
          <w14:ligatures w14:val="none"/>
        </w:rPr>
        <w:t>d) składać zeznania z udziałem biegłego lekarza lub biegłego psychologa, jeżeli tak zarządzi prokurator lub sąd z uwagi na istniejące wątpliwości co do stanu psychicznego świadka, jego stanu rozwoju umysłowego, zdolności postrzegania i odtwarzania przez niego postrzeżeń; pokrzywdzony nie może się temu sprzeciwić.</w:t>
      </w:r>
    </w:p>
    <w:p w14:paraId="2277598B" w14:textId="77777777" w:rsidR="00EE3AE6" w:rsidRDefault="00EE3AE6" w:rsidP="008E543B">
      <w:pPr>
        <w:jc w:val="both"/>
      </w:pPr>
    </w:p>
    <w:sectPr w:rsidR="00EE3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44"/>
    <w:rsid w:val="002E7FE1"/>
    <w:rsid w:val="008E543B"/>
    <w:rsid w:val="00B20444"/>
    <w:rsid w:val="00C01F74"/>
    <w:rsid w:val="00CD4508"/>
    <w:rsid w:val="00E81729"/>
    <w:rsid w:val="00EE3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5D17"/>
  <w15:chartTrackingRefBased/>
  <w15:docId w15:val="{4CD5D430-304B-4E5F-AFFF-1BD7A105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8958">
      <w:bodyDiv w:val="1"/>
      <w:marLeft w:val="0"/>
      <w:marRight w:val="0"/>
      <w:marTop w:val="0"/>
      <w:marBottom w:val="0"/>
      <w:divBdr>
        <w:top w:val="none" w:sz="0" w:space="0" w:color="auto"/>
        <w:left w:val="none" w:sz="0" w:space="0" w:color="auto"/>
        <w:bottom w:val="none" w:sz="0" w:space="0" w:color="auto"/>
        <w:right w:val="none" w:sz="0" w:space="0" w:color="auto"/>
      </w:divBdr>
      <w:divsChild>
        <w:div w:id="272788212">
          <w:marLeft w:val="0"/>
          <w:marRight w:val="0"/>
          <w:marTop w:val="0"/>
          <w:marBottom w:val="0"/>
          <w:divBdr>
            <w:top w:val="none" w:sz="0" w:space="0" w:color="auto"/>
            <w:left w:val="none" w:sz="0" w:space="0" w:color="auto"/>
            <w:bottom w:val="none" w:sz="0" w:space="0" w:color="auto"/>
            <w:right w:val="none" w:sz="0" w:space="0" w:color="auto"/>
          </w:divBdr>
          <w:divsChild>
            <w:div w:id="2122873958">
              <w:marLeft w:val="0"/>
              <w:marRight w:val="0"/>
              <w:marTop w:val="0"/>
              <w:marBottom w:val="0"/>
              <w:divBdr>
                <w:top w:val="none" w:sz="0" w:space="0" w:color="auto"/>
                <w:left w:val="none" w:sz="0" w:space="0" w:color="auto"/>
                <w:bottom w:val="none" w:sz="0" w:space="0" w:color="auto"/>
                <w:right w:val="none" w:sz="0" w:space="0" w:color="auto"/>
              </w:divBdr>
            </w:div>
          </w:divsChild>
        </w:div>
        <w:div w:id="1850095962">
          <w:marLeft w:val="0"/>
          <w:marRight w:val="0"/>
          <w:marTop w:val="0"/>
          <w:marBottom w:val="0"/>
          <w:divBdr>
            <w:top w:val="none" w:sz="0" w:space="0" w:color="auto"/>
            <w:left w:val="none" w:sz="0" w:space="0" w:color="auto"/>
            <w:bottom w:val="none" w:sz="0" w:space="0" w:color="auto"/>
            <w:right w:val="none" w:sz="0" w:space="0" w:color="auto"/>
          </w:divBdr>
          <w:divsChild>
            <w:div w:id="1049261100">
              <w:marLeft w:val="0"/>
              <w:marRight w:val="0"/>
              <w:marTop w:val="0"/>
              <w:marBottom w:val="0"/>
              <w:divBdr>
                <w:top w:val="none" w:sz="0" w:space="0" w:color="auto"/>
                <w:left w:val="none" w:sz="0" w:space="0" w:color="auto"/>
                <w:bottom w:val="none" w:sz="0" w:space="0" w:color="auto"/>
                <w:right w:val="none" w:sz="0" w:space="0" w:color="auto"/>
              </w:divBdr>
            </w:div>
          </w:divsChild>
        </w:div>
        <w:div w:id="1881546519">
          <w:marLeft w:val="0"/>
          <w:marRight w:val="0"/>
          <w:marTop w:val="0"/>
          <w:marBottom w:val="0"/>
          <w:divBdr>
            <w:top w:val="none" w:sz="0" w:space="0" w:color="auto"/>
            <w:left w:val="none" w:sz="0" w:space="0" w:color="auto"/>
            <w:bottom w:val="none" w:sz="0" w:space="0" w:color="auto"/>
            <w:right w:val="none" w:sz="0" w:space="0" w:color="auto"/>
          </w:divBdr>
          <w:divsChild>
            <w:div w:id="1521436506">
              <w:marLeft w:val="0"/>
              <w:marRight w:val="0"/>
              <w:marTop w:val="0"/>
              <w:marBottom w:val="0"/>
              <w:divBdr>
                <w:top w:val="none" w:sz="0" w:space="0" w:color="auto"/>
                <w:left w:val="none" w:sz="0" w:space="0" w:color="auto"/>
                <w:bottom w:val="none" w:sz="0" w:space="0" w:color="auto"/>
                <w:right w:val="none" w:sz="0" w:space="0" w:color="auto"/>
              </w:divBdr>
            </w:div>
          </w:divsChild>
        </w:div>
        <w:div w:id="820925985">
          <w:marLeft w:val="0"/>
          <w:marRight w:val="0"/>
          <w:marTop w:val="0"/>
          <w:marBottom w:val="0"/>
          <w:divBdr>
            <w:top w:val="none" w:sz="0" w:space="0" w:color="auto"/>
            <w:left w:val="none" w:sz="0" w:space="0" w:color="auto"/>
            <w:bottom w:val="none" w:sz="0" w:space="0" w:color="auto"/>
            <w:right w:val="none" w:sz="0" w:space="0" w:color="auto"/>
          </w:divBdr>
          <w:divsChild>
            <w:div w:id="1305625896">
              <w:marLeft w:val="0"/>
              <w:marRight w:val="0"/>
              <w:marTop w:val="0"/>
              <w:marBottom w:val="0"/>
              <w:divBdr>
                <w:top w:val="none" w:sz="0" w:space="0" w:color="auto"/>
                <w:left w:val="none" w:sz="0" w:space="0" w:color="auto"/>
                <w:bottom w:val="none" w:sz="0" w:space="0" w:color="auto"/>
                <w:right w:val="none" w:sz="0" w:space="0" w:color="auto"/>
              </w:divBdr>
            </w:div>
          </w:divsChild>
        </w:div>
        <w:div w:id="1361197961">
          <w:marLeft w:val="0"/>
          <w:marRight w:val="0"/>
          <w:marTop w:val="0"/>
          <w:marBottom w:val="0"/>
          <w:divBdr>
            <w:top w:val="none" w:sz="0" w:space="0" w:color="auto"/>
            <w:left w:val="none" w:sz="0" w:space="0" w:color="auto"/>
            <w:bottom w:val="none" w:sz="0" w:space="0" w:color="auto"/>
            <w:right w:val="none" w:sz="0" w:space="0" w:color="auto"/>
          </w:divBdr>
          <w:divsChild>
            <w:div w:id="1679115918">
              <w:marLeft w:val="0"/>
              <w:marRight w:val="0"/>
              <w:marTop w:val="0"/>
              <w:marBottom w:val="0"/>
              <w:divBdr>
                <w:top w:val="none" w:sz="0" w:space="0" w:color="auto"/>
                <w:left w:val="none" w:sz="0" w:space="0" w:color="auto"/>
                <w:bottom w:val="none" w:sz="0" w:space="0" w:color="auto"/>
                <w:right w:val="none" w:sz="0" w:space="0" w:color="auto"/>
              </w:divBdr>
            </w:div>
          </w:divsChild>
        </w:div>
        <w:div w:id="773551167">
          <w:marLeft w:val="0"/>
          <w:marRight w:val="0"/>
          <w:marTop w:val="0"/>
          <w:marBottom w:val="0"/>
          <w:divBdr>
            <w:top w:val="none" w:sz="0" w:space="0" w:color="auto"/>
            <w:left w:val="none" w:sz="0" w:space="0" w:color="auto"/>
            <w:bottom w:val="none" w:sz="0" w:space="0" w:color="auto"/>
            <w:right w:val="none" w:sz="0" w:space="0" w:color="auto"/>
          </w:divBdr>
          <w:divsChild>
            <w:div w:id="260838769">
              <w:marLeft w:val="0"/>
              <w:marRight w:val="0"/>
              <w:marTop w:val="0"/>
              <w:marBottom w:val="0"/>
              <w:divBdr>
                <w:top w:val="none" w:sz="0" w:space="0" w:color="auto"/>
                <w:left w:val="none" w:sz="0" w:space="0" w:color="auto"/>
                <w:bottom w:val="none" w:sz="0" w:space="0" w:color="auto"/>
                <w:right w:val="none" w:sz="0" w:space="0" w:color="auto"/>
              </w:divBdr>
            </w:div>
          </w:divsChild>
        </w:div>
        <w:div w:id="938951813">
          <w:marLeft w:val="0"/>
          <w:marRight w:val="0"/>
          <w:marTop w:val="0"/>
          <w:marBottom w:val="0"/>
          <w:divBdr>
            <w:top w:val="none" w:sz="0" w:space="0" w:color="auto"/>
            <w:left w:val="none" w:sz="0" w:space="0" w:color="auto"/>
            <w:bottom w:val="none" w:sz="0" w:space="0" w:color="auto"/>
            <w:right w:val="none" w:sz="0" w:space="0" w:color="auto"/>
          </w:divBdr>
          <w:divsChild>
            <w:div w:id="1139033444">
              <w:marLeft w:val="0"/>
              <w:marRight w:val="0"/>
              <w:marTop w:val="0"/>
              <w:marBottom w:val="0"/>
              <w:divBdr>
                <w:top w:val="none" w:sz="0" w:space="0" w:color="auto"/>
                <w:left w:val="none" w:sz="0" w:space="0" w:color="auto"/>
                <w:bottom w:val="none" w:sz="0" w:space="0" w:color="auto"/>
                <w:right w:val="none" w:sz="0" w:space="0" w:color="auto"/>
              </w:divBdr>
            </w:div>
          </w:divsChild>
        </w:div>
        <w:div w:id="1898856737">
          <w:marLeft w:val="0"/>
          <w:marRight w:val="0"/>
          <w:marTop w:val="0"/>
          <w:marBottom w:val="0"/>
          <w:divBdr>
            <w:top w:val="none" w:sz="0" w:space="0" w:color="auto"/>
            <w:left w:val="none" w:sz="0" w:space="0" w:color="auto"/>
            <w:bottom w:val="none" w:sz="0" w:space="0" w:color="auto"/>
            <w:right w:val="none" w:sz="0" w:space="0" w:color="auto"/>
          </w:divBdr>
          <w:divsChild>
            <w:div w:id="1089883881">
              <w:marLeft w:val="0"/>
              <w:marRight w:val="0"/>
              <w:marTop w:val="0"/>
              <w:marBottom w:val="0"/>
              <w:divBdr>
                <w:top w:val="none" w:sz="0" w:space="0" w:color="auto"/>
                <w:left w:val="none" w:sz="0" w:space="0" w:color="auto"/>
                <w:bottom w:val="none" w:sz="0" w:space="0" w:color="auto"/>
                <w:right w:val="none" w:sz="0" w:space="0" w:color="auto"/>
              </w:divBdr>
            </w:div>
          </w:divsChild>
        </w:div>
        <w:div w:id="1224563061">
          <w:marLeft w:val="0"/>
          <w:marRight w:val="0"/>
          <w:marTop w:val="0"/>
          <w:marBottom w:val="0"/>
          <w:divBdr>
            <w:top w:val="none" w:sz="0" w:space="0" w:color="auto"/>
            <w:left w:val="none" w:sz="0" w:space="0" w:color="auto"/>
            <w:bottom w:val="none" w:sz="0" w:space="0" w:color="auto"/>
            <w:right w:val="none" w:sz="0" w:space="0" w:color="auto"/>
          </w:divBdr>
          <w:divsChild>
            <w:div w:id="645819044">
              <w:marLeft w:val="0"/>
              <w:marRight w:val="0"/>
              <w:marTop w:val="0"/>
              <w:marBottom w:val="0"/>
              <w:divBdr>
                <w:top w:val="none" w:sz="0" w:space="0" w:color="auto"/>
                <w:left w:val="none" w:sz="0" w:space="0" w:color="auto"/>
                <w:bottom w:val="none" w:sz="0" w:space="0" w:color="auto"/>
                <w:right w:val="none" w:sz="0" w:space="0" w:color="auto"/>
              </w:divBdr>
            </w:div>
          </w:divsChild>
        </w:div>
        <w:div w:id="207573174">
          <w:marLeft w:val="0"/>
          <w:marRight w:val="0"/>
          <w:marTop w:val="0"/>
          <w:marBottom w:val="0"/>
          <w:divBdr>
            <w:top w:val="none" w:sz="0" w:space="0" w:color="auto"/>
            <w:left w:val="none" w:sz="0" w:space="0" w:color="auto"/>
            <w:bottom w:val="none" w:sz="0" w:space="0" w:color="auto"/>
            <w:right w:val="none" w:sz="0" w:space="0" w:color="auto"/>
          </w:divBdr>
          <w:divsChild>
            <w:div w:id="70784495">
              <w:marLeft w:val="0"/>
              <w:marRight w:val="0"/>
              <w:marTop w:val="0"/>
              <w:marBottom w:val="0"/>
              <w:divBdr>
                <w:top w:val="none" w:sz="0" w:space="0" w:color="auto"/>
                <w:left w:val="none" w:sz="0" w:space="0" w:color="auto"/>
                <w:bottom w:val="none" w:sz="0" w:space="0" w:color="auto"/>
                <w:right w:val="none" w:sz="0" w:space="0" w:color="auto"/>
              </w:divBdr>
            </w:div>
          </w:divsChild>
        </w:div>
        <w:div w:id="1500074579">
          <w:marLeft w:val="0"/>
          <w:marRight w:val="0"/>
          <w:marTop w:val="0"/>
          <w:marBottom w:val="0"/>
          <w:divBdr>
            <w:top w:val="none" w:sz="0" w:space="0" w:color="auto"/>
            <w:left w:val="none" w:sz="0" w:space="0" w:color="auto"/>
            <w:bottom w:val="none" w:sz="0" w:space="0" w:color="auto"/>
            <w:right w:val="none" w:sz="0" w:space="0" w:color="auto"/>
          </w:divBdr>
          <w:divsChild>
            <w:div w:id="43872813">
              <w:marLeft w:val="0"/>
              <w:marRight w:val="0"/>
              <w:marTop w:val="0"/>
              <w:marBottom w:val="0"/>
              <w:divBdr>
                <w:top w:val="none" w:sz="0" w:space="0" w:color="auto"/>
                <w:left w:val="none" w:sz="0" w:space="0" w:color="auto"/>
                <w:bottom w:val="none" w:sz="0" w:space="0" w:color="auto"/>
                <w:right w:val="none" w:sz="0" w:space="0" w:color="auto"/>
              </w:divBdr>
            </w:div>
          </w:divsChild>
        </w:div>
        <w:div w:id="1709645509">
          <w:marLeft w:val="0"/>
          <w:marRight w:val="0"/>
          <w:marTop w:val="0"/>
          <w:marBottom w:val="0"/>
          <w:divBdr>
            <w:top w:val="none" w:sz="0" w:space="0" w:color="auto"/>
            <w:left w:val="none" w:sz="0" w:space="0" w:color="auto"/>
            <w:bottom w:val="none" w:sz="0" w:space="0" w:color="auto"/>
            <w:right w:val="none" w:sz="0" w:space="0" w:color="auto"/>
          </w:divBdr>
          <w:divsChild>
            <w:div w:id="1431780349">
              <w:marLeft w:val="0"/>
              <w:marRight w:val="0"/>
              <w:marTop w:val="0"/>
              <w:marBottom w:val="0"/>
              <w:divBdr>
                <w:top w:val="none" w:sz="0" w:space="0" w:color="auto"/>
                <w:left w:val="none" w:sz="0" w:space="0" w:color="auto"/>
                <w:bottom w:val="none" w:sz="0" w:space="0" w:color="auto"/>
                <w:right w:val="none" w:sz="0" w:space="0" w:color="auto"/>
              </w:divBdr>
            </w:div>
          </w:divsChild>
        </w:div>
        <w:div w:id="687103647">
          <w:marLeft w:val="0"/>
          <w:marRight w:val="0"/>
          <w:marTop w:val="0"/>
          <w:marBottom w:val="0"/>
          <w:divBdr>
            <w:top w:val="none" w:sz="0" w:space="0" w:color="auto"/>
            <w:left w:val="none" w:sz="0" w:space="0" w:color="auto"/>
            <w:bottom w:val="none" w:sz="0" w:space="0" w:color="auto"/>
            <w:right w:val="none" w:sz="0" w:space="0" w:color="auto"/>
          </w:divBdr>
          <w:divsChild>
            <w:div w:id="2077897065">
              <w:marLeft w:val="0"/>
              <w:marRight w:val="0"/>
              <w:marTop w:val="0"/>
              <w:marBottom w:val="0"/>
              <w:divBdr>
                <w:top w:val="none" w:sz="0" w:space="0" w:color="auto"/>
                <w:left w:val="none" w:sz="0" w:space="0" w:color="auto"/>
                <w:bottom w:val="none" w:sz="0" w:space="0" w:color="auto"/>
                <w:right w:val="none" w:sz="0" w:space="0" w:color="auto"/>
              </w:divBdr>
            </w:div>
          </w:divsChild>
        </w:div>
        <w:div w:id="517279564">
          <w:marLeft w:val="0"/>
          <w:marRight w:val="0"/>
          <w:marTop w:val="0"/>
          <w:marBottom w:val="0"/>
          <w:divBdr>
            <w:top w:val="none" w:sz="0" w:space="0" w:color="auto"/>
            <w:left w:val="none" w:sz="0" w:space="0" w:color="auto"/>
            <w:bottom w:val="none" w:sz="0" w:space="0" w:color="auto"/>
            <w:right w:val="none" w:sz="0" w:space="0" w:color="auto"/>
          </w:divBdr>
          <w:divsChild>
            <w:div w:id="618877748">
              <w:marLeft w:val="0"/>
              <w:marRight w:val="0"/>
              <w:marTop w:val="0"/>
              <w:marBottom w:val="0"/>
              <w:divBdr>
                <w:top w:val="none" w:sz="0" w:space="0" w:color="auto"/>
                <w:left w:val="none" w:sz="0" w:space="0" w:color="auto"/>
                <w:bottom w:val="none" w:sz="0" w:space="0" w:color="auto"/>
                <w:right w:val="none" w:sz="0" w:space="0" w:color="auto"/>
              </w:divBdr>
            </w:div>
          </w:divsChild>
        </w:div>
        <w:div w:id="1073894474">
          <w:marLeft w:val="0"/>
          <w:marRight w:val="0"/>
          <w:marTop w:val="0"/>
          <w:marBottom w:val="0"/>
          <w:divBdr>
            <w:top w:val="none" w:sz="0" w:space="0" w:color="auto"/>
            <w:left w:val="none" w:sz="0" w:space="0" w:color="auto"/>
            <w:bottom w:val="none" w:sz="0" w:space="0" w:color="auto"/>
            <w:right w:val="none" w:sz="0" w:space="0" w:color="auto"/>
          </w:divBdr>
          <w:divsChild>
            <w:div w:id="1575820678">
              <w:marLeft w:val="0"/>
              <w:marRight w:val="0"/>
              <w:marTop w:val="0"/>
              <w:marBottom w:val="0"/>
              <w:divBdr>
                <w:top w:val="none" w:sz="0" w:space="0" w:color="auto"/>
                <w:left w:val="none" w:sz="0" w:space="0" w:color="auto"/>
                <w:bottom w:val="none" w:sz="0" w:space="0" w:color="auto"/>
                <w:right w:val="none" w:sz="0" w:space="0" w:color="auto"/>
              </w:divBdr>
            </w:div>
          </w:divsChild>
        </w:div>
        <w:div w:id="2032027583">
          <w:marLeft w:val="0"/>
          <w:marRight w:val="0"/>
          <w:marTop w:val="0"/>
          <w:marBottom w:val="0"/>
          <w:divBdr>
            <w:top w:val="none" w:sz="0" w:space="0" w:color="auto"/>
            <w:left w:val="none" w:sz="0" w:space="0" w:color="auto"/>
            <w:bottom w:val="none" w:sz="0" w:space="0" w:color="auto"/>
            <w:right w:val="none" w:sz="0" w:space="0" w:color="auto"/>
          </w:divBdr>
          <w:divsChild>
            <w:div w:id="956915281">
              <w:marLeft w:val="0"/>
              <w:marRight w:val="0"/>
              <w:marTop w:val="0"/>
              <w:marBottom w:val="0"/>
              <w:divBdr>
                <w:top w:val="none" w:sz="0" w:space="0" w:color="auto"/>
                <w:left w:val="none" w:sz="0" w:space="0" w:color="auto"/>
                <w:bottom w:val="none" w:sz="0" w:space="0" w:color="auto"/>
                <w:right w:val="none" w:sz="0" w:space="0" w:color="auto"/>
              </w:divBdr>
            </w:div>
          </w:divsChild>
        </w:div>
        <w:div w:id="1447000315">
          <w:marLeft w:val="0"/>
          <w:marRight w:val="0"/>
          <w:marTop w:val="0"/>
          <w:marBottom w:val="0"/>
          <w:divBdr>
            <w:top w:val="none" w:sz="0" w:space="0" w:color="auto"/>
            <w:left w:val="none" w:sz="0" w:space="0" w:color="auto"/>
            <w:bottom w:val="none" w:sz="0" w:space="0" w:color="auto"/>
            <w:right w:val="none" w:sz="0" w:space="0" w:color="auto"/>
          </w:divBdr>
          <w:divsChild>
            <w:div w:id="347491986">
              <w:marLeft w:val="0"/>
              <w:marRight w:val="0"/>
              <w:marTop w:val="0"/>
              <w:marBottom w:val="0"/>
              <w:divBdr>
                <w:top w:val="none" w:sz="0" w:space="0" w:color="auto"/>
                <w:left w:val="none" w:sz="0" w:space="0" w:color="auto"/>
                <w:bottom w:val="none" w:sz="0" w:space="0" w:color="auto"/>
                <w:right w:val="none" w:sz="0" w:space="0" w:color="auto"/>
              </w:divBdr>
            </w:div>
          </w:divsChild>
        </w:div>
        <w:div w:id="455755609">
          <w:marLeft w:val="0"/>
          <w:marRight w:val="0"/>
          <w:marTop w:val="0"/>
          <w:marBottom w:val="0"/>
          <w:divBdr>
            <w:top w:val="none" w:sz="0" w:space="0" w:color="auto"/>
            <w:left w:val="none" w:sz="0" w:space="0" w:color="auto"/>
            <w:bottom w:val="none" w:sz="0" w:space="0" w:color="auto"/>
            <w:right w:val="none" w:sz="0" w:space="0" w:color="auto"/>
          </w:divBdr>
          <w:divsChild>
            <w:div w:id="1852720464">
              <w:marLeft w:val="0"/>
              <w:marRight w:val="0"/>
              <w:marTop w:val="0"/>
              <w:marBottom w:val="0"/>
              <w:divBdr>
                <w:top w:val="none" w:sz="0" w:space="0" w:color="auto"/>
                <w:left w:val="none" w:sz="0" w:space="0" w:color="auto"/>
                <w:bottom w:val="none" w:sz="0" w:space="0" w:color="auto"/>
                <w:right w:val="none" w:sz="0" w:space="0" w:color="auto"/>
              </w:divBdr>
            </w:div>
          </w:divsChild>
        </w:div>
        <w:div w:id="77672751">
          <w:marLeft w:val="0"/>
          <w:marRight w:val="0"/>
          <w:marTop w:val="0"/>
          <w:marBottom w:val="0"/>
          <w:divBdr>
            <w:top w:val="none" w:sz="0" w:space="0" w:color="auto"/>
            <w:left w:val="none" w:sz="0" w:space="0" w:color="auto"/>
            <w:bottom w:val="none" w:sz="0" w:space="0" w:color="auto"/>
            <w:right w:val="none" w:sz="0" w:space="0" w:color="auto"/>
          </w:divBdr>
          <w:divsChild>
            <w:div w:id="903956705">
              <w:marLeft w:val="0"/>
              <w:marRight w:val="0"/>
              <w:marTop w:val="0"/>
              <w:marBottom w:val="0"/>
              <w:divBdr>
                <w:top w:val="none" w:sz="0" w:space="0" w:color="auto"/>
                <w:left w:val="none" w:sz="0" w:space="0" w:color="auto"/>
                <w:bottom w:val="none" w:sz="0" w:space="0" w:color="auto"/>
                <w:right w:val="none" w:sz="0" w:space="0" w:color="auto"/>
              </w:divBdr>
            </w:div>
          </w:divsChild>
        </w:div>
        <w:div w:id="2102215845">
          <w:marLeft w:val="0"/>
          <w:marRight w:val="0"/>
          <w:marTop w:val="0"/>
          <w:marBottom w:val="0"/>
          <w:divBdr>
            <w:top w:val="none" w:sz="0" w:space="0" w:color="auto"/>
            <w:left w:val="none" w:sz="0" w:space="0" w:color="auto"/>
            <w:bottom w:val="none" w:sz="0" w:space="0" w:color="auto"/>
            <w:right w:val="none" w:sz="0" w:space="0" w:color="auto"/>
          </w:divBdr>
          <w:divsChild>
            <w:div w:id="1774857299">
              <w:marLeft w:val="0"/>
              <w:marRight w:val="0"/>
              <w:marTop w:val="0"/>
              <w:marBottom w:val="0"/>
              <w:divBdr>
                <w:top w:val="none" w:sz="0" w:space="0" w:color="auto"/>
                <w:left w:val="none" w:sz="0" w:space="0" w:color="auto"/>
                <w:bottom w:val="none" w:sz="0" w:space="0" w:color="auto"/>
                <w:right w:val="none" w:sz="0" w:space="0" w:color="auto"/>
              </w:divBdr>
            </w:div>
          </w:divsChild>
        </w:div>
        <w:div w:id="716975796">
          <w:marLeft w:val="0"/>
          <w:marRight w:val="0"/>
          <w:marTop w:val="0"/>
          <w:marBottom w:val="0"/>
          <w:divBdr>
            <w:top w:val="none" w:sz="0" w:space="0" w:color="auto"/>
            <w:left w:val="none" w:sz="0" w:space="0" w:color="auto"/>
            <w:bottom w:val="none" w:sz="0" w:space="0" w:color="auto"/>
            <w:right w:val="none" w:sz="0" w:space="0" w:color="auto"/>
          </w:divBdr>
          <w:divsChild>
            <w:div w:id="185297014">
              <w:marLeft w:val="0"/>
              <w:marRight w:val="0"/>
              <w:marTop w:val="0"/>
              <w:marBottom w:val="0"/>
              <w:divBdr>
                <w:top w:val="none" w:sz="0" w:space="0" w:color="auto"/>
                <w:left w:val="none" w:sz="0" w:space="0" w:color="auto"/>
                <w:bottom w:val="none" w:sz="0" w:space="0" w:color="auto"/>
                <w:right w:val="none" w:sz="0" w:space="0" w:color="auto"/>
              </w:divBdr>
            </w:div>
          </w:divsChild>
        </w:div>
        <w:div w:id="1285229689">
          <w:marLeft w:val="0"/>
          <w:marRight w:val="0"/>
          <w:marTop w:val="0"/>
          <w:marBottom w:val="0"/>
          <w:divBdr>
            <w:top w:val="none" w:sz="0" w:space="0" w:color="auto"/>
            <w:left w:val="none" w:sz="0" w:space="0" w:color="auto"/>
            <w:bottom w:val="none" w:sz="0" w:space="0" w:color="auto"/>
            <w:right w:val="none" w:sz="0" w:space="0" w:color="auto"/>
          </w:divBdr>
          <w:divsChild>
            <w:div w:id="884608870">
              <w:marLeft w:val="0"/>
              <w:marRight w:val="0"/>
              <w:marTop w:val="0"/>
              <w:marBottom w:val="0"/>
              <w:divBdr>
                <w:top w:val="none" w:sz="0" w:space="0" w:color="auto"/>
                <w:left w:val="none" w:sz="0" w:space="0" w:color="auto"/>
                <w:bottom w:val="none" w:sz="0" w:space="0" w:color="auto"/>
                <w:right w:val="none" w:sz="0" w:space="0" w:color="auto"/>
              </w:divBdr>
            </w:div>
          </w:divsChild>
        </w:div>
        <w:div w:id="1696273772">
          <w:marLeft w:val="0"/>
          <w:marRight w:val="0"/>
          <w:marTop w:val="0"/>
          <w:marBottom w:val="0"/>
          <w:divBdr>
            <w:top w:val="none" w:sz="0" w:space="0" w:color="auto"/>
            <w:left w:val="none" w:sz="0" w:space="0" w:color="auto"/>
            <w:bottom w:val="none" w:sz="0" w:space="0" w:color="auto"/>
            <w:right w:val="none" w:sz="0" w:space="0" w:color="auto"/>
          </w:divBdr>
          <w:divsChild>
            <w:div w:id="1999654770">
              <w:marLeft w:val="0"/>
              <w:marRight w:val="0"/>
              <w:marTop w:val="0"/>
              <w:marBottom w:val="0"/>
              <w:divBdr>
                <w:top w:val="none" w:sz="0" w:space="0" w:color="auto"/>
                <w:left w:val="none" w:sz="0" w:space="0" w:color="auto"/>
                <w:bottom w:val="none" w:sz="0" w:space="0" w:color="auto"/>
                <w:right w:val="none" w:sz="0" w:space="0" w:color="auto"/>
              </w:divBdr>
            </w:div>
          </w:divsChild>
        </w:div>
        <w:div w:id="105346736">
          <w:marLeft w:val="0"/>
          <w:marRight w:val="0"/>
          <w:marTop w:val="0"/>
          <w:marBottom w:val="0"/>
          <w:divBdr>
            <w:top w:val="none" w:sz="0" w:space="0" w:color="auto"/>
            <w:left w:val="none" w:sz="0" w:space="0" w:color="auto"/>
            <w:bottom w:val="none" w:sz="0" w:space="0" w:color="auto"/>
            <w:right w:val="none" w:sz="0" w:space="0" w:color="auto"/>
          </w:divBdr>
          <w:divsChild>
            <w:div w:id="1429961607">
              <w:marLeft w:val="0"/>
              <w:marRight w:val="0"/>
              <w:marTop w:val="0"/>
              <w:marBottom w:val="0"/>
              <w:divBdr>
                <w:top w:val="none" w:sz="0" w:space="0" w:color="auto"/>
                <w:left w:val="none" w:sz="0" w:space="0" w:color="auto"/>
                <w:bottom w:val="none" w:sz="0" w:space="0" w:color="auto"/>
                <w:right w:val="none" w:sz="0" w:space="0" w:color="auto"/>
              </w:divBdr>
            </w:div>
          </w:divsChild>
        </w:div>
        <w:div w:id="2126342069">
          <w:marLeft w:val="0"/>
          <w:marRight w:val="0"/>
          <w:marTop w:val="0"/>
          <w:marBottom w:val="0"/>
          <w:divBdr>
            <w:top w:val="none" w:sz="0" w:space="0" w:color="auto"/>
            <w:left w:val="none" w:sz="0" w:space="0" w:color="auto"/>
            <w:bottom w:val="none" w:sz="0" w:space="0" w:color="auto"/>
            <w:right w:val="none" w:sz="0" w:space="0" w:color="auto"/>
          </w:divBdr>
          <w:divsChild>
            <w:div w:id="1617563212">
              <w:marLeft w:val="0"/>
              <w:marRight w:val="0"/>
              <w:marTop w:val="0"/>
              <w:marBottom w:val="0"/>
              <w:divBdr>
                <w:top w:val="none" w:sz="0" w:space="0" w:color="auto"/>
                <w:left w:val="none" w:sz="0" w:space="0" w:color="auto"/>
                <w:bottom w:val="none" w:sz="0" w:space="0" w:color="auto"/>
                <w:right w:val="none" w:sz="0" w:space="0" w:color="auto"/>
              </w:divBdr>
            </w:div>
          </w:divsChild>
        </w:div>
        <w:div w:id="2037122382">
          <w:marLeft w:val="0"/>
          <w:marRight w:val="0"/>
          <w:marTop w:val="0"/>
          <w:marBottom w:val="0"/>
          <w:divBdr>
            <w:top w:val="none" w:sz="0" w:space="0" w:color="auto"/>
            <w:left w:val="none" w:sz="0" w:space="0" w:color="auto"/>
            <w:bottom w:val="none" w:sz="0" w:space="0" w:color="auto"/>
            <w:right w:val="none" w:sz="0" w:space="0" w:color="auto"/>
          </w:divBdr>
          <w:divsChild>
            <w:div w:id="752750182">
              <w:marLeft w:val="0"/>
              <w:marRight w:val="0"/>
              <w:marTop w:val="0"/>
              <w:marBottom w:val="0"/>
              <w:divBdr>
                <w:top w:val="none" w:sz="0" w:space="0" w:color="auto"/>
                <w:left w:val="none" w:sz="0" w:space="0" w:color="auto"/>
                <w:bottom w:val="none" w:sz="0" w:space="0" w:color="auto"/>
                <w:right w:val="none" w:sz="0" w:space="0" w:color="auto"/>
              </w:divBdr>
            </w:div>
          </w:divsChild>
        </w:div>
        <w:div w:id="521936407">
          <w:marLeft w:val="0"/>
          <w:marRight w:val="0"/>
          <w:marTop w:val="0"/>
          <w:marBottom w:val="0"/>
          <w:divBdr>
            <w:top w:val="none" w:sz="0" w:space="0" w:color="auto"/>
            <w:left w:val="none" w:sz="0" w:space="0" w:color="auto"/>
            <w:bottom w:val="none" w:sz="0" w:space="0" w:color="auto"/>
            <w:right w:val="none" w:sz="0" w:space="0" w:color="auto"/>
          </w:divBdr>
          <w:divsChild>
            <w:div w:id="162089736">
              <w:marLeft w:val="0"/>
              <w:marRight w:val="0"/>
              <w:marTop w:val="0"/>
              <w:marBottom w:val="0"/>
              <w:divBdr>
                <w:top w:val="none" w:sz="0" w:space="0" w:color="auto"/>
                <w:left w:val="none" w:sz="0" w:space="0" w:color="auto"/>
                <w:bottom w:val="none" w:sz="0" w:space="0" w:color="auto"/>
                <w:right w:val="none" w:sz="0" w:space="0" w:color="auto"/>
              </w:divBdr>
            </w:div>
          </w:divsChild>
        </w:div>
        <w:div w:id="1654988245">
          <w:marLeft w:val="0"/>
          <w:marRight w:val="0"/>
          <w:marTop w:val="0"/>
          <w:marBottom w:val="0"/>
          <w:divBdr>
            <w:top w:val="none" w:sz="0" w:space="0" w:color="auto"/>
            <w:left w:val="none" w:sz="0" w:space="0" w:color="auto"/>
            <w:bottom w:val="none" w:sz="0" w:space="0" w:color="auto"/>
            <w:right w:val="none" w:sz="0" w:space="0" w:color="auto"/>
          </w:divBdr>
          <w:divsChild>
            <w:div w:id="1639335053">
              <w:marLeft w:val="0"/>
              <w:marRight w:val="0"/>
              <w:marTop w:val="0"/>
              <w:marBottom w:val="0"/>
              <w:divBdr>
                <w:top w:val="none" w:sz="0" w:space="0" w:color="auto"/>
                <w:left w:val="none" w:sz="0" w:space="0" w:color="auto"/>
                <w:bottom w:val="none" w:sz="0" w:space="0" w:color="auto"/>
                <w:right w:val="none" w:sz="0" w:space="0" w:color="auto"/>
              </w:divBdr>
            </w:div>
          </w:divsChild>
        </w:div>
        <w:div w:id="1626736497">
          <w:marLeft w:val="0"/>
          <w:marRight w:val="0"/>
          <w:marTop w:val="0"/>
          <w:marBottom w:val="0"/>
          <w:divBdr>
            <w:top w:val="none" w:sz="0" w:space="0" w:color="auto"/>
            <w:left w:val="none" w:sz="0" w:space="0" w:color="auto"/>
            <w:bottom w:val="none" w:sz="0" w:space="0" w:color="auto"/>
            <w:right w:val="none" w:sz="0" w:space="0" w:color="auto"/>
          </w:divBdr>
          <w:divsChild>
            <w:div w:id="1925652214">
              <w:marLeft w:val="0"/>
              <w:marRight w:val="0"/>
              <w:marTop w:val="0"/>
              <w:marBottom w:val="0"/>
              <w:divBdr>
                <w:top w:val="none" w:sz="0" w:space="0" w:color="auto"/>
                <w:left w:val="none" w:sz="0" w:space="0" w:color="auto"/>
                <w:bottom w:val="none" w:sz="0" w:space="0" w:color="auto"/>
                <w:right w:val="none" w:sz="0" w:space="0" w:color="auto"/>
              </w:divBdr>
            </w:div>
          </w:divsChild>
        </w:div>
        <w:div w:id="928847831">
          <w:marLeft w:val="0"/>
          <w:marRight w:val="0"/>
          <w:marTop w:val="0"/>
          <w:marBottom w:val="0"/>
          <w:divBdr>
            <w:top w:val="none" w:sz="0" w:space="0" w:color="auto"/>
            <w:left w:val="none" w:sz="0" w:space="0" w:color="auto"/>
            <w:bottom w:val="none" w:sz="0" w:space="0" w:color="auto"/>
            <w:right w:val="none" w:sz="0" w:space="0" w:color="auto"/>
          </w:divBdr>
          <w:divsChild>
            <w:div w:id="273101378">
              <w:marLeft w:val="0"/>
              <w:marRight w:val="0"/>
              <w:marTop w:val="0"/>
              <w:marBottom w:val="0"/>
              <w:divBdr>
                <w:top w:val="none" w:sz="0" w:space="0" w:color="auto"/>
                <w:left w:val="none" w:sz="0" w:space="0" w:color="auto"/>
                <w:bottom w:val="none" w:sz="0" w:space="0" w:color="auto"/>
                <w:right w:val="none" w:sz="0" w:space="0" w:color="auto"/>
              </w:divBdr>
            </w:div>
          </w:divsChild>
        </w:div>
        <w:div w:id="2007711264">
          <w:marLeft w:val="0"/>
          <w:marRight w:val="0"/>
          <w:marTop w:val="0"/>
          <w:marBottom w:val="0"/>
          <w:divBdr>
            <w:top w:val="none" w:sz="0" w:space="0" w:color="auto"/>
            <w:left w:val="none" w:sz="0" w:space="0" w:color="auto"/>
            <w:bottom w:val="none" w:sz="0" w:space="0" w:color="auto"/>
            <w:right w:val="none" w:sz="0" w:space="0" w:color="auto"/>
          </w:divBdr>
          <w:divsChild>
            <w:div w:id="710034803">
              <w:marLeft w:val="0"/>
              <w:marRight w:val="0"/>
              <w:marTop w:val="0"/>
              <w:marBottom w:val="0"/>
              <w:divBdr>
                <w:top w:val="none" w:sz="0" w:space="0" w:color="auto"/>
                <w:left w:val="none" w:sz="0" w:space="0" w:color="auto"/>
                <w:bottom w:val="none" w:sz="0" w:space="0" w:color="auto"/>
                <w:right w:val="none" w:sz="0" w:space="0" w:color="auto"/>
              </w:divBdr>
            </w:div>
          </w:divsChild>
        </w:div>
        <w:div w:id="1100683246">
          <w:marLeft w:val="0"/>
          <w:marRight w:val="0"/>
          <w:marTop w:val="0"/>
          <w:marBottom w:val="0"/>
          <w:divBdr>
            <w:top w:val="none" w:sz="0" w:space="0" w:color="auto"/>
            <w:left w:val="none" w:sz="0" w:space="0" w:color="auto"/>
            <w:bottom w:val="none" w:sz="0" w:space="0" w:color="auto"/>
            <w:right w:val="none" w:sz="0" w:space="0" w:color="auto"/>
          </w:divBdr>
          <w:divsChild>
            <w:div w:id="2122186834">
              <w:marLeft w:val="0"/>
              <w:marRight w:val="0"/>
              <w:marTop w:val="0"/>
              <w:marBottom w:val="0"/>
              <w:divBdr>
                <w:top w:val="none" w:sz="0" w:space="0" w:color="auto"/>
                <w:left w:val="none" w:sz="0" w:space="0" w:color="auto"/>
                <w:bottom w:val="none" w:sz="0" w:space="0" w:color="auto"/>
                <w:right w:val="none" w:sz="0" w:space="0" w:color="auto"/>
              </w:divBdr>
            </w:div>
          </w:divsChild>
        </w:div>
        <w:div w:id="1456824591">
          <w:marLeft w:val="0"/>
          <w:marRight w:val="0"/>
          <w:marTop w:val="0"/>
          <w:marBottom w:val="0"/>
          <w:divBdr>
            <w:top w:val="none" w:sz="0" w:space="0" w:color="auto"/>
            <w:left w:val="none" w:sz="0" w:space="0" w:color="auto"/>
            <w:bottom w:val="none" w:sz="0" w:space="0" w:color="auto"/>
            <w:right w:val="none" w:sz="0" w:space="0" w:color="auto"/>
          </w:divBdr>
          <w:divsChild>
            <w:div w:id="159544924">
              <w:marLeft w:val="0"/>
              <w:marRight w:val="0"/>
              <w:marTop w:val="0"/>
              <w:marBottom w:val="0"/>
              <w:divBdr>
                <w:top w:val="none" w:sz="0" w:space="0" w:color="auto"/>
                <w:left w:val="none" w:sz="0" w:space="0" w:color="auto"/>
                <w:bottom w:val="none" w:sz="0" w:space="0" w:color="auto"/>
                <w:right w:val="none" w:sz="0" w:space="0" w:color="auto"/>
              </w:divBdr>
            </w:div>
          </w:divsChild>
        </w:div>
        <w:div w:id="528957204">
          <w:marLeft w:val="0"/>
          <w:marRight w:val="0"/>
          <w:marTop w:val="0"/>
          <w:marBottom w:val="0"/>
          <w:divBdr>
            <w:top w:val="none" w:sz="0" w:space="0" w:color="auto"/>
            <w:left w:val="none" w:sz="0" w:space="0" w:color="auto"/>
            <w:bottom w:val="none" w:sz="0" w:space="0" w:color="auto"/>
            <w:right w:val="none" w:sz="0" w:space="0" w:color="auto"/>
          </w:divBdr>
          <w:divsChild>
            <w:div w:id="354042895">
              <w:marLeft w:val="0"/>
              <w:marRight w:val="0"/>
              <w:marTop w:val="0"/>
              <w:marBottom w:val="0"/>
              <w:divBdr>
                <w:top w:val="none" w:sz="0" w:space="0" w:color="auto"/>
                <w:left w:val="none" w:sz="0" w:space="0" w:color="auto"/>
                <w:bottom w:val="none" w:sz="0" w:space="0" w:color="auto"/>
                <w:right w:val="none" w:sz="0" w:space="0" w:color="auto"/>
              </w:divBdr>
            </w:div>
          </w:divsChild>
        </w:div>
        <w:div w:id="871304723">
          <w:marLeft w:val="0"/>
          <w:marRight w:val="0"/>
          <w:marTop w:val="0"/>
          <w:marBottom w:val="0"/>
          <w:divBdr>
            <w:top w:val="none" w:sz="0" w:space="0" w:color="auto"/>
            <w:left w:val="none" w:sz="0" w:space="0" w:color="auto"/>
            <w:bottom w:val="none" w:sz="0" w:space="0" w:color="auto"/>
            <w:right w:val="none" w:sz="0" w:space="0" w:color="auto"/>
          </w:divBdr>
          <w:divsChild>
            <w:div w:id="1887059463">
              <w:marLeft w:val="0"/>
              <w:marRight w:val="0"/>
              <w:marTop w:val="0"/>
              <w:marBottom w:val="0"/>
              <w:divBdr>
                <w:top w:val="none" w:sz="0" w:space="0" w:color="auto"/>
                <w:left w:val="none" w:sz="0" w:space="0" w:color="auto"/>
                <w:bottom w:val="none" w:sz="0" w:space="0" w:color="auto"/>
                <w:right w:val="none" w:sz="0" w:space="0" w:color="auto"/>
              </w:divBdr>
            </w:div>
          </w:divsChild>
        </w:div>
        <w:div w:id="252325600">
          <w:marLeft w:val="0"/>
          <w:marRight w:val="0"/>
          <w:marTop w:val="0"/>
          <w:marBottom w:val="0"/>
          <w:divBdr>
            <w:top w:val="none" w:sz="0" w:space="0" w:color="auto"/>
            <w:left w:val="none" w:sz="0" w:space="0" w:color="auto"/>
            <w:bottom w:val="none" w:sz="0" w:space="0" w:color="auto"/>
            <w:right w:val="none" w:sz="0" w:space="0" w:color="auto"/>
          </w:divBdr>
          <w:divsChild>
            <w:div w:id="69692601">
              <w:marLeft w:val="0"/>
              <w:marRight w:val="0"/>
              <w:marTop w:val="0"/>
              <w:marBottom w:val="0"/>
              <w:divBdr>
                <w:top w:val="none" w:sz="0" w:space="0" w:color="auto"/>
                <w:left w:val="none" w:sz="0" w:space="0" w:color="auto"/>
                <w:bottom w:val="none" w:sz="0" w:space="0" w:color="auto"/>
                <w:right w:val="none" w:sz="0" w:space="0" w:color="auto"/>
              </w:divBdr>
            </w:div>
          </w:divsChild>
        </w:div>
        <w:div w:id="1601336807">
          <w:marLeft w:val="0"/>
          <w:marRight w:val="0"/>
          <w:marTop w:val="0"/>
          <w:marBottom w:val="0"/>
          <w:divBdr>
            <w:top w:val="none" w:sz="0" w:space="0" w:color="auto"/>
            <w:left w:val="none" w:sz="0" w:space="0" w:color="auto"/>
            <w:bottom w:val="none" w:sz="0" w:space="0" w:color="auto"/>
            <w:right w:val="none" w:sz="0" w:space="0" w:color="auto"/>
          </w:divBdr>
          <w:divsChild>
            <w:div w:id="1574310909">
              <w:marLeft w:val="0"/>
              <w:marRight w:val="0"/>
              <w:marTop w:val="0"/>
              <w:marBottom w:val="0"/>
              <w:divBdr>
                <w:top w:val="none" w:sz="0" w:space="0" w:color="auto"/>
                <w:left w:val="none" w:sz="0" w:space="0" w:color="auto"/>
                <w:bottom w:val="none" w:sz="0" w:space="0" w:color="auto"/>
                <w:right w:val="none" w:sz="0" w:space="0" w:color="auto"/>
              </w:divBdr>
            </w:div>
          </w:divsChild>
        </w:div>
        <w:div w:id="2020888537">
          <w:marLeft w:val="0"/>
          <w:marRight w:val="0"/>
          <w:marTop w:val="0"/>
          <w:marBottom w:val="0"/>
          <w:divBdr>
            <w:top w:val="none" w:sz="0" w:space="0" w:color="auto"/>
            <w:left w:val="none" w:sz="0" w:space="0" w:color="auto"/>
            <w:bottom w:val="none" w:sz="0" w:space="0" w:color="auto"/>
            <w:right w:val="none" w:sz="0" w:space="0" w:color="auto"/>
          </w:divBdr>
          <w:divsChild>
            <w:div w:id="1511607531">
              <w:marLeft w:val="0"/>
              <w:marRight w:val="0"/>
              <w:marTop w:val="0"/>
              <w:marBottom w:val="0"/>
              <w:divBdr>
                <w:top w:val="none" w:sz="0" w:space="0" w:color="auto"/>
                <w:left w:val="none" w:sz="0" w:space="0" w:color="auto"/>
                <w:bottom w:val="none" w:sz="0" w:space="0" w:color="auto"/>
                <w:right w:val="none" w:sz="0" w:space="0" w:color="auto"/>
              </w:divBdr>
            </w:div>
          </w:divsChild>
        </w:div>
        <w:div w:id="412093415">
          <w:marLeft w:val="0"/>
          <w:marRight w:val="0"/>
          <w:marTop w:val="0"/>
          <w:marBottom w:val="0"/>
          <w:divBdr>
            <w:top w:val="none" w:sz="0" w:space="0" w:color="auto"/>
            <w:left w:val="none" w:sz="0" w:space="0" w:color="auto"/>
            <w:bottom w:val="none" w:sz="0" w:space="0" w:color="auto"/>
            <w:right w:val="none" w:sz="0" w:space="0" w:color="auto"/>
          </w:divBdr>
          <w:divsChild>
            <w:div w:id="1546795740">
              <w:marLeft w:val="0"/>
              <w:marRight w:val="0"/>
              <w:marTop w:val="0"/>
              <w:marBottom w:val="0"/>
              <w:divBdr>
                <w:top w:val="none" w:sz="0" w:space="0" w:color="auto"/>
                <w:left w:val="none" w:sz="0" w:space="0" w:color="auto"/>
                <w:bottom w:val="none" w:sz="0" w:space="0" w:color="auto"/>
                <w:right w:val="none" w:sz="0" w:space="0" w:color="auto"/>
              </w:divBdr>
            </w:div>
          </w:divsChild>
        </w:div>
        <w:div w:id="1005477147">
          <w:marLeft w:val="0"/>
          <w:marRight w:val="0"/>
          <w:marTop w:val="0"/>
          <w:marBottom w:val="0"/>
          <w:divBdr>
            <w:top w:val="none" w:sz="0" w:space="0" w:color="auto"/>
            <w:left w:val="none" w:sz="0" w:space="0" w:color="auto"/>
            <w:bottom w:val="none" w:sz="0" w:space="0" w:color="auto"/>
            <w:right w:val="none" w:sz="0" w:space="0" w:color="auto"/>
          </w:divBdr>
          <w:divsChild>
            <w:div w:id="588932648">
              <w:marLeft w:val="0"/>
              <w:marRight w:val="0"/>
              <w:marTop w:val="0"/>
              <w:marBottom w:val="0"/>
              <w:divBdr>
                <w:top w:val="none" w:sz="0" w:space="0" w:color="auto"/>
                <w:left w:val="none" w:sz="0" w:space="0" w:color="auto"/>
                <w:bottom w:val="none" w:sz="0" w:space="0" w:color="auto"/>
                <w:right w:val="none" w:sz="0" w:space="0" w:color="auto"/>
              </w:divBdr>
            </w:div>
          </w:divsChild>
        </w:div>
        <w:div w:id="568921791">
          <w:marLeft w:val="0"/>
          <w:marRight w:val="0"/>
          <w:marTop w:val="0"/>
          <w:marBottom w:val="0"/>
          <w:divBdr>
            <w:top w:val="none" w:sz="0" w:space="0" w:color="auto"/>
            <w:left w:val="none" w:sz="0" w:space="0" w:color="auto"/>
            <w:bottom w:val="none" w:sz="0" w:space="0" w:color="auto"/>
            <w:right w:val="none" w:sz="0" w:space="0" w:color="auto"/>
          </w:divBdr>
          <w:divsChild>
            <w:div w:id="100490648">
              <w:marLeft w:val="0"/>
              <w:marRight w:val="0"/>
              <w:marTop w:val="0"/>
              <w:marBottom w:val="0"/>
              <w:divBdr>
                <w:top w:val="none" w:sz="0" w:space="0" w:color="auto"/>
                <w:left w:val="none" w:sz="0" w:space="0" w:color="auto"/>
                <w:bottom w:val="none" w:sz="0" w:space="0" w:color="auto"/>
                <w:right w:val="none" w:sz="0" w:space="0" w:color="auto"/>
              </w:divBdr>
            </w:div>
          </w:divsChild>
        </w:div>
        <w:div w:id="449251096">
          <w:marLeft w:val="0"/>
          <w:marRight w:val="0"/>
          <w:marTop w:val="0"/>
          <w:marBottom w:val="0"/>
          <w:divBdr>
            <w:top w:val="none" w:sz="0" w:space="0" w:color="auto"/>
            <w:left w:val="none" w:sz="0" w:space="0" w:color="auto"/>
            <w:bottom w:val="none" w:sz="0" w:space="0" w:color="auto"/>
            <w:right w:val="none" w:sz="0" w:space="0" w:color="auto"/>
          </w:divBdr>
          <w:divsChild>
            <w:div w:id="1063411683">
              <w:marLeft w:val="0"/>
              <w:marRight w:val="0"/>
              <w:marTop w:val="0"/>
              <w:marBottom w:val="0"/>
              <w:divBdr>
                <w:top w:val="none" w:sz="0" w:space="0" w:color="auto"/>
                <w:left w:val="none" w:sz="0" w:space="0" w:color="auto"/>
                <w:bottom w:val="none" w:sz="0" w:space="0" w:color="auto"/>
                <w:right w:val="none" w:sz="0" w:space="0" w:color="auto"/>
              </w:divBdr>
            </w:div>
          </w:divsChild>
        </w:div>
        <w:div w:id="1281498513">
          <w:marLeft w:val="0"/>
          <w:marRight w:val="0"/>
          <w:marTop w:val="0"/>
          <w:marBottom w:val="0"/>
          <w:divBdr>
            <w:top w:val="none" w:sz="0" w:space="0" w:color="auto"/>
            <w:left w:val="none" w:sz="0" w:space="0" w:color="auto"/>
            <w:bottom w:val="none" w:sz="0" w:space="0" w:color="auto"/>
            <w:right w:val="none" w:sz="0" w:space="0" w:color="auto"/>
          </w:divBdr>
          <w:divsChild>
            <w:div w:id="744957576">
              <w:marLeft w:val="0"/>
              <w:marRight w:val="0"/>
              <w:marTop w:val="0"/>
              <w:marBottom w:val="0"/>
              <w:divBdr>
                <w:top w:val="none" w:sz="0" w:space="0" w:color="auto"/>
                <w:left w:val="none" w:sz="0" w:space="0" w:color="auto"/>
                <w:bottom w:val="none" w:sz="0" w:space="0" w:color="auto"/>
                <w:right w:val="none" w:sz="0" w:space="0" w:color="auto"/>
              </w:divBdr>
            </w:div>
          </w:divsChild>
        </w:div>
        <w:div w:id="802502932">
          <w:marLeft w:val="0"/>
          <w:marRight w:val="0"/>
          <w:marTop w:val="0"/>
          <w:marBottom w:val="0"/>
          <w:divBdr>
            <w:top w:val="none" w:sz="0" w:space="0" w:color="auto"/>
            <w:left w:val="none" w:sz="0" w:space="0" w:color="auto"/>
            <w:bottom w:val="none" w:sz="0" w:space="0" w:color="auto"/>
            <w:right w:val="none" w:sz="0" w:space="0" w:color="auto"/>
          </w:divBdr>
          <w:divsChild>
            <w:div w:id="1734936431">
              <w:marLeft w:val="0"/>
              <w:marRight w:val="0"/>
              <w:marTop w:val="0"/>
              <w:marBottom w:val="0"/>
              <w:divBdr>
                <w:top w:val="none" w:sz="0" w:space="0" w:color="auto"/>
                <w:left w:val="none" w:sz="0" w:space="0" w:color="auto"/>
                <w:bottom w:val="none" w:sz="0" w:space="0" w:color="auto"/>
                <w:right w:val="none" w:sz="0" w:space="0" w:color="auto"/>
              </w:divBdr>
            </w:div>
          </w:divsChild>
        </w:div>
        <w:div w:id="626162846">
          <w:marLeft w:val="0"/>
          <w:marRight w:val="0"/>
          <w:marTop w:val="0"/>
          <w:marBottom w:val="0"/>
          <w:divBdr>
            <w:top w:val="none" w:sz="0" w:space="0" w:color="auto"/>
            <w:left w:val="none" w:sz="0" w:space="0" w:color="auto"/>
            <w:bottom w:val="none" w:sz="0" w:space="0" w:color="auto"/>
            <w:right w:val="none" w:sz="0" w:space="0" w:color="auto"/>
          </w:divBdr>
          <w:divsChild>
            <w:div w:id="1406301360">
              <w:marLeft w:val="0"/>
              <w:marRight w:val="0"/>
              <w:marTop w:val="0"/>
              <w:marBottom w:val="0"/>
              <w:divBdr>
                <w:top w:val="none" w:sz="0" w:space="0" w:color="auto"/>
                <w:left w:val="none" w:sz="0" w:space="0" w:color="auto"/>
                <w:bottom w:val="none" w:sz="0" w:space="0" w:color="auto"/>
                <w:right w:val="none" w:sz="0" w:space="0" w:color="auto"/>
              </w:divBdr>
            </w:div>
          </w:divsChild>
        </w:div>
        <w:div w:id="260070118">
          <w:marLeft w:val="0"/>
          <w:marRight w:val="0"/>
          <w:marTop w:val="0"/>
          <w:marBottom w:val="0"/>
          <w:divBdr>
            <w:top w:val="none" w:sz="0" w:space="0" w:color="auto"/>
            <w:left w:val="none" w:sz="0" w:space="0" w:color="auto"/>
            <w:bottom w:val="none" w:sz="0" w:space="0" w:color="auto"/>
            <w:right w:val="none" w:sz="0" w:space="0" w:color="auto"/>
          </w:divBdr>
          <w:divsChild>
            <w:div w:id="1436170855">
              <w:marLeft w:val="0"/>
              <w:marRight w:val="0"/>
              <w:marTop w:val="0"/>
              <w:marBottom w:val="0"/>
              <w:divBdr>
                <w:top w:val="none" w:sz="0" w:space="0" w:color="auto"/>
                <w:left w:val="none" w:sz="0" w:space="0" w:color="auto"/>
                <w:bottom w:val="none" w:sz="0" w:space="0" w:color="auto"/>
                <w:right w:val="none" w:sz="0" w:space="0" w:color="auto"/>
              </w:divBdr>
            </w:div>
          </w:divsChild>
        </w:div>
        <w:div w:id="387457174">
          <w:marLeft w:val="0"/>
          <w:marRight w:val="0"/>
          <w:marTop w:val="0"/>
          <w:marBottom w:val="0"/>
          <w:divBdr>
            <w:top w:val="none" w:sz="0" w:space="0" w:color="auto"/>
            <w:left w:val="none" w:sz="0" w:space="0" w:color="auto"/>
            <w:bottom w:val="none" w:sz="0" w:space="0" w:color="auto"/>
            <w:right w:val="none" w:sz="0" w:space="0" w:color="auto"/>
          </w:divBdr>
          <w:divsChild>
            <w:div w:id="1264874768">
              <w:marLeft w:val="0"/>
              <w:marRight w:val="0"/>
              <w:marTop w:val="0"/>
              <w:marBottom w:val="0"/>
              <w:divBdr>
                <w:top w:val="none" w:sz="0" w:space="0" w:color="auto"/>
                <w:left w:val="none" w:sz="0" w:space="0" w:color="auto"/>
                <w:bottom w:val="none" w:sz="0" w:space="0" w:color="auto"/>
                <w:right w:val="none" w:sz="0" w:space="0" w:color="auto"/>
              </w:divBdr>
            </w:div>
          </w:divsChild>
        </w:div>
        <w:div w:id="687757508">
          <w:marLeft w:val="0"/>
          <w:marRight w:val="0"/>
          <w:marTop w:val="0"/>
          <w:marBottom w:val="0"/>
          <w:divBdr>
            <w:top w:val="none" w:sz="0" w:space="0" w:color="auto"/>
            <w:left w:val="none" w:sz="0" w:space="0" w:color="auto"/>
            <w:bottom w:val="none" w:sz="0" w:space="0" w:color="auto"/>
            <w:right w:val="none" w:sz="0" w:space="0" w:color="auto"/>
          </w:divBdr>
          <w:divsChild>
            <w:div w:id="996303690">
              <w:marLeft w:val="0"/>
              <w:marRight w:val="0"/>
              <w:marTop w:val="0"/>
              <w:marBottom w:val="0"/>
              <w:divBdr>
                <w:top w:val="none" w:sz="0" w:space="0" w:color="auto"/>
                <w:left w:val="none" w:sz="0" w:space="0" w:color="auto"/>
                <w:bottom w:val="none" w:sz="0" w:space="0" w:color="auto"/>
                <w:right w:val="none" w:sz="0" w:space="0" w:color="auto"/>
              </w:divBdr>
            </w:div>
          </w:divsChild>
        </w:div>
        <w:div w:id="1736782068">
          <w:marLeft w:val="0"/>
          <w:marRight w:val="0"/>
          <w:marTop w:val="0"/>
          <w:marBottom w:val="0"/>
          <w:divBdr>
            <w:top w:val="none" w:sz="0" w:space="0" w:color="auto"/>
            <w:left w:val="none" w:sz="0" w:space="0" w:color="auto"/>
            <w:bottom w:val="none" w:sz="0" w:space="0" w:color="auto"/>
            <w:right w:val="none" w:sz="0" w:space="0" w:color="auto"/>
          </w:divBdr>
          <w:divsChild>
            <w:div w:id="35398501">
              <w:marLeft w:val="0"/>
              <w:marRight w:val="0"/>
              <w:marTop w:val="0"/>
              <w:marBottom w:val="0"/>
              <w:divBdr>
                <w:top w:val="none" w:sz="0" w:space="0" w:color="auto"/>
                <w:left w:val="none" w:sz="0" w:space="0" w:color="auto"/>
                <w:bottom w:val="none" w:sz="0" w:space="0" w:color="auto"/>
                <w:right w:val="none" w:sz="0" w:space="0" w:color="auto"/>
              </w:divBdr>
            </w:div>
          </w:divsChild>
        </w:div>
        <w:div w:id="2106265778">
          <w:marLeft w:val="0"/>
          <w:marRight w:val="0"/>
          <w:marTop w:val="0"/>
          <w:marBottom w:val="0"/>
          <w:divBdr>
            <w:top w:val="none" w:sz="0" w:space="0" w:color="auto"/>
            <w:left w:val="none" w:sz="0" w:space="0" w:color="auto"/>
            <w:bottom w:val="none" w:sz="0" w:space="0" w:color="auto"/>
            <w:right w:val="none" w:sz="0" w:space="0" w:color="auto"/>
          </w:divBdr>
          <w:divsChild>
            <w:div w:id="687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2502</Words>
  <Characters>15015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Marta</dc:creator>
  <cp:keywords/>
  <dc:description/>
  <cp:lastModifiedBy>Krause Marta</cp:lastModifiedBy>
  <cp:revision>6</cp:revision>
  <dcterms:created xsi:type="dcterms:W3CDTF">2024-04-08T09:02:00Z</dcterms:created>
  <dcterms:modified xsi:type="dcterms:W3CDTF">2024-04-09T05:48:00Z</dcterms:modified>
</cp:coreProperties>
</file>